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2769A">
      <w:pPr>
        <w:jc w:val="center"/>
        <w:rPr>
          <w:rFonts w:ascii="方正小标宋简体" w:hAnsi="方正小标宋简体" w:eastAsia="方正小标宋简体" w:cs="方正小标宋简体"/>
          <w:sz w:val="44"/>
          <w:szCs w:val="44"/>
        </w:rPr>
      </w:pPr>
      <w:r>
        <w:rPr>
          <w:rFonts w:hint="eastAsia" w:ascii="宋体" w:hAnsi="宋体" w:cs="宋体"/>
          <w:b/>
          <w:sz w:val="44"/>
          <w:szCs w:val="44"/>
        </w:rPr>
        <w:t>华意压缩机（荆州）有限公司</w:t>
      </w:r>
    </w:p>
    <w:p w14:paraId="532995C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招聘人员公示</w:t>
      </w:r>
    </w:p>
    <w:p w14:paraId="12504F36">
      <w:pPr>
        <w:pStyle w:val="9"/>
      </w:pPr>
    </w:p>
    <w:p w14:paraId="1A5C35F7">
      <w:pPr>
        <w:spacing w:line="576" w:lineRule="exact"/>
        <w:ind w:firstLine="640" w:firstLineChars="200"/>
        <w:rPr>
          <w:rFonts w:ascii="仿宋" w:hAnsi="仿宋" w:eastAsia="仿宋" w:cs="宋体"/>
          <w:sz w:val="32"/>
          <w:szCs w:val="32"/>
        </w:rPr>
      </w:pPr>
      <w:r>
        <w:rPr>
          <w:rFonts w:hint="eastAsia" w:ascii="仿宋" w:hAnsi="仿宋" w:eastAsia="仿宋" w:cs="仿宋_GB2312"/>
          <w:sz w:val="32"/>
          <w:szCs w:val="32"/>
        </w:rPr>
        <w:t>根据</w:t>
      </w:r>
      <w:r>
        <w:rPr>
          <w:rFonts w:hint="eastAsia" w:ascii="仿宋" w:hAnsi="仿宋" w:eastAsia="仿宋" w:cs="宋体"/>
          <w:sz w:val="32"/>
          <w:szCs w:val="32"/>
        </w:rPr>
        <w:t>华意压缩机（荆州）有限</w:t>
      </w:r>
      <w:r>
        <w:rPr>
          <w:rFonts w:hint="eastAsia" w:ascii="仿宋" w:hAnsi="仿宋" w:eastAsia="仿宋" w:cs="仿宋_GB2312"/>
          <w:sz w:val="32"/>
          <w:szCs w:val="32"/>
        </w:rPr>
        <w:t>公司经营管理需要,发布了相关招聘信息，</w:t>
      </w:r>
      <w:r>
        <w:rPr>
          <w:rFonts w:hint="eastAsia" w:ascii="仿宋" w:hAnsi="仿宋" w:eastAsia="仿宋" w:cs="仿宋_GB2312"/>
          <w:sz w:val="32"/>
          <w:szCs w:val="32"/>
          <w:lang w:val="en-US" w:eastAsia="zh-CN"/>
        </w:rPr>
        <w:t>技术开发部招聘结构工程师2人、电机工程师2人，产品制造部招聘安全员1人，总装车间招聘制造工程师1人，机加车间招聘制造工程师1人，品质管理部招聘售后工程师1人，物资采购部招聘采购员1人，</w:t>
      </w:r>
      <w:r>
        <w:rPr>
          <w:rFonts w:hint="eastAsia" w:ascii="仿宋" w:hAnsi="仿宋" w:eastAsia="仿宋" w:cs="仿宋_GB2312"/>
          <w:color w:val="FF0000"/>
          <w:sz w:val="32"/>
          <w:szCs w:val="32"/>
        </w:rPr>
        <w:t>期间收到简历</w:t>
      </w:r>
      <w:r>
        <w:rPr>
          <w:rFonts w:hint="eastAsia" w:ascii="仿宋" w:hAnsi="仿宋" w:eastAsia="仿宋" w:cs="仿宋_GB2312"/>
          <w:color w:val="FF0000"/>
          <w:sz w:val="32"/>
          <w:szCs w:val="32"/>
          <w:lang w:val="en-US" w:eastAsia="zh-CN"/>
        </w:rPr>
        <w:t>183</w:t>
      </w:r>
      <w:r>
        <w:rPr>
          <w:rFonts w:ascii="仿宋" w:hAnsi="仿宋" w:eastAsia="仿宋" w:cs="仿宋_GB2312"/>
          <w:color w:val="FF0000"/>
          <w:sz w:val="32"/>
          <w:szCs w:val="32"/>
        </w:rPr>
        <w:t xml:space="preserve"> </w:t>
      </w:r>
      <w:r>
        <w:rPr>
          <w:rFonts w:hint="eastAsia" w:ascii="仿宋" w:hAnsi="仿宋" w:eastAsia="仿宋" w:cs="仿宋_GB2312"/>
          <w:color w:val="FF0000"/>
          <w:sz w:val="32"/>
          <w:szCs w:val="32"/>
        </w:rPr>
        <w:t>份</w:t>
      </w:r>
      <w:r>
        <w:rPr>
          <w:rFonts w:hint="eastAsia" w:ascii="仿宋" w:hAnsi="仿宋" w:eastAsia="仿宋" w:cs="仿宋_GB2312"/>
          <w:sz w:val="32"/>
          <w:szCs w:val="32"/>
        </w:rPr>
        <w:t>，经资格审查、面试、体检等程序，以下人员满足录用条件，现予以公示，具体情况</w:t>
      </w:r>
      <w:r>
        <w:rPr>
          <w:rFonts w:hint="eastAsia" w:ascii="仿宋" w:hAnsi="仿宋" w:eastAsia="仿宋" w:cs="宋体"/>
          <w:sz w:val="32"/>
          <w:szCs w:val="32"/>
        </w:rPr>
        <w:t>见附表。</w:t>
      </w:r>
    </w:p>
    <w:p w14:paraId="700201FF"/>
    <w:p w14:paraId="529BCECB">
      <w:pPr>
        <w:spacing w:line="240" w:lineRule="exact"/>
        <w:ind w:firstLine="640" w:firstLineChars="200"/>
        <w:rPr>
          <w:rFonts w:ascii="仿宋" w:hAnsi="仿宋" w:eastAsia="仿宋" w:cs="仿宋_GB2312"/>
          <w:sz w:val="32"/>
          <w:szCs w:val="32"/>
        </w:rPr>
      </w:pPr>
    </w:p>
    <w:p w14:paraId="05F60315">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公示期为：202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日至202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28</w:t>
      </w:r>
      <w:r>
        <w:rPr>
          <w:rFonts w:hint="eastAsia" w:ascii="仿宋" w:hAnsi="仿宋" w:eastAsia="仿宋" w:cs="仿宋_GB2312"/>
          <w:sz w:val="32"/>
          <w:szCs w:val="32"/>
        </w:rPr>
        <w:t>日。公示期间，如有异议，请以电话、信函等方式向公司监察部门反映。</w:t>
      </w:r>
    </w:p>
    <w:p w14:paraId="388F1FE5">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联系咨询：公司办公室</w:t>
      </w:r>
    </w:p>
    <w:p w14:paraId="1DE77685">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监督投诉：0716-8303019</w:t>
      </w:r>
    </w:p>
    <w:p w14:paraId="4679CC96">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监督邮箱：</w:t>
      </w:r>
      <w:r>
        <w:fldChar w:fldCharType="begin"/>
      </w:r>
      <w:r>
        <w:instrText xml:space="preserve"> HYPERLINK "mailto:jingliban@hyccjz.com" </w:instrText>
      </w:r>
      <w:r>
        <w:fldChar w:fldCharType="separate"/>
      </w:r>
      <w:r>
        <w:rPr>
          <w:rStyle w:val="16"/>
          <w:rFonts w:ascii="仿宋" w:hAnsi="仿宋" w:eastAsia="仿宋" w:cs="仿宋_GB2312"/>
          <w:sz w:val="32"/>
          <w:szCs w:val="32"/>
        </w:rPr>
        <w:t>jingliban@hyccjz.com</w:t>
      </w:r>
      <w:r>
        <w:rPr>
          <w:rStyle w:val="16"/>
          <w:rFonts w:ascii="仿宋" w:hAnsi="仿宋" w:eastAsia="仿宋" w:cs="仿宋_GB2312"/>
          <w:sz w:val="32"/>
          <w:szCs w:val="32"/>
        </w:rPr>
        <w:fldChar w:fldCharType="end"/>
      </w:r>
    </w:p>
    <w:p w14:paraId="75679D5D">
      <w:pPr>
        <w:pStyle w:val="9"/>
      </w:pPr>
    </w:p>
    <w:p w14:paraId="083A9724">
      <w:pPr>
        <w:spacing w:line="560" w:lineRule="exact"/>
        <w:jc w:val="center"/>
        <w:rPr>
          <w:rFonts w:ascii="仿宋_GB2312" w:hAnsi="宋体" w:eastAsia="仿宋_GB2312" w:cs="仿宋_GB2312"/>
          <w:sz w:val="32"/>
          <w:szCs w:val="32"/>
        </w:rPr>
      </w:pPr>
      <w:r>
        <w:rPr>
          <w:rFonts w:hint="eastAsia" w:ascii="仿宋_GB2312" w:hAnsi="宋体" w:eastAsia="仿宋_GB2312" w:cs="仿宋_GB2312"/>
          <w:sz w:val="32"/>
          <w:szCs w:val="32"/>
        </w:rPr>
        <w:t xml:space="preserve">               </w:t>
      </w:r>
    </w:p>
    <w:p w14:paraId="4038A60A">
      <w:pPr>
        <w:spacing w:line="560" w:lineRule="exact"/>
        <w:jc w:val="center"/>
        <w:rPr>
          <w:rFonts w:ascii="宋体" w:hAnsi="宋体" w:cs="宋体"/>
          <w:sz w:val="32"/>
          <w:szCs w:val="32"/>
        </w:rPr>
      </w:pPr>
      <w:r>
        <w:rPr>
          <w:rFonts w:hint="eastAsia" w:ascii="仿宋_GB2312" w:hAnsi="宋体" w:eastAsia="仿宋_GB2312" w:cs="仿宋_GB2312"/>
          <w:sz w:val="32"/>
          <w:szCs w:val="32"/>
        </w:rPr>
        <w:t xml:space="preserve">                         </w:t>
      </w:r>
      <w:r>
        <w:rPr>
          <w:rFonts w:hint="eastAsia" w:ascii="宋体" w:hAnsi="宋体" w:cs="宋体"/>
          <w:sz w:val="32"/>
          <w:szCs w:val="32"/>
        </w:rPr>
        <w:t>运营人事部</w:t>
      </w:r>
    </w:p>
    <w:p w14:paraId="09D0F95D">
      <w:pPr>
        <w:pStyle w:val="9"/>
        <w:spacing w:after="0" w:line="560" w:lineRule="exact"/>
        <w:rPr>
          <w:rFonts w:ascii="仿宋_GB2312" w:hAnsi="宋体" w:eastAsia="仿宋_GB2312" w:cs="仿宋_GB2312"/>
          <w:sz w:val="32"/>
          <w:szCs w:val="32"/>
        </w:rPr>
      </w:pPr>
      <w:r>
        <w:rPr>
          <w:rFonts w:hint="eastAsia" w:ascii="仿宋_GB2312" w:hAnsi="宋体" w:eastAsia="仿宋_GB2312" w:cs="仿宋_GB2312"/>
          <w:sz w:val="32"/>
          <w:szCs w:val="32"/>
        </w:rPr>
        <w:t xml:space="preserve">                                 202</w:t>
      </w:r>
      <w:r>
        <w:rPr>
          <w:rFonts w:hint="eastAsia" w:ascii="宋体" w:hAnsi="宋体" w:eastAsia="仿宋_GB2312" w:cs="宋体"/>
          <w:sz w:val="32"/>
          <w:szCs w:val="32"/>
          <w:lang w:val="en-US" w:eastAsia="zh-CN"/>
        </w:rPr>
        <w:t>5</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22</w:t>
      </w:r>
      <w:r>
        <w:rPr>
          <w:rFonts w:hint="eastAsia" w:ascii="仿宋_GB2312" w:hAnsi="宋体" w:eastAsia="仿宋_GB2312" w:cs="仿宋_GB2312"/>
          <w:sz w:val="32"/>
          <w:szCs w:val="32"/>
        </w:rPr>
        <w:t>日</w:t>
      </w:r>
    </w:p>
    <w:p w14:paraId="4E0CE6FF"/>
    <w:p w14:paraId="11C00736">
      <w:pPr>
        <w:pStyle w:val="9"/>
      </w:pPr>
    </w:p>
    <w:p w14:paraId="337D154E"/>
    <w:p w14:paraId="0DDE5A1E"/>
    <w:p w14:paraId="2E2BEA2E">
      <w:pPr>
        <w:pStyle w:val="9"/>
        <w:rPr>
          <w:rFonts w:hint="eastAsia"/>
          <w:b/>
        </w:rPr>
      </w:pPr>
    </w:p>
    <w:p w14:paraId="7BE37224">
      <w:pPr>
        <w:pStyle w:val="9"/>
        <w:rPr>
          <w:rFonts w:hint="eastAsia"/>
          <w:b/>
        </w:rPr>
      </w:pPr>
    </w:p>
    <w:p w14:paraId="656FB9B5">
      <w:pPr>
        <w:pStyle w:val="9"/>
        <w:rPr>
          <w:b/>
        </w:rPr>
      </w:pPr>
      <w:bookmarkStart w:id="0" w:name="_GoBack"/>
      <w:bookmarkEnd w:id="0"/>
      <w:r>
        <w:rPr>
          <w:rFonts w:hint="eastAsia"/>
          <w:b/>
        </w:rPr>
        <w:t>附件:华意压缩机（荆州）有限公司招聘人员基本信息</w:t>
      </w:r>
    </w:p>
    <w:tbl>
      <w:tblPr>
        <w:tblStyle w:val="13"/>
        <w:tblW w:w="11292" w:type="dxa"/>
        <w:tblInd w:w="-1098" w:type="dxa"/>
        <w:tblLayout w:type="fixed"/>
        <w:tblCellMar>
          <w:top w:w="0" w:type="dxa"/>
          <w:left w:w="108" w:type="dxa"/>
          <w:bottom w:w="0" w:type="dxa"/>
          <w:right w:w="108" w:type="dxa"/>
        </w:tblCellMar>
      </w:tblPr>
      <w:tblGrid>
        <w:gridCol w:w="376"/>
        <w:gridCol w:w="1062"/>
        <w:gridCol w:w="1031"/>
        <w:gridCol w:w="994"/>
        <w:gridCol w:w="731"/>
        <w:gridCol w:w="535"/>
        <w:gridCol w:w="515"/>
        <w:gridCol w:w="994"/>
        <w:gridCol w:w="707"/>
        <w:gridCol w:w="851"/>
        <w:gridCol w:w="1767"/>
        <w:gridCol w:w="1729"/>
      </w:tblGrid>
      <w:tr w14:paraId="495D3903">
        <w:tblPrEx>
          <w:tblCellMar>
            <w:top w:w="0" w:type="dxa"/>
            <w:left w:w="108" w:type="dxa"/>
            <w:bottom w:w="0" w:type="dxa"/>
            <w:right w:w="108" w:type="dxa"/>
          </w:tblCellMar>
        </w:tblPrEx>
        <w:trPr>
          <w:trHeight w:val="495" w:hRule="atLeast"/>
        </w:trPr>
        <w:tc>
          <w:tcPr>
            <w:tcW w:w="376" w:type="dxa"/>
            <w:tcBorders>
              <w:top w:val="single" w:color="auto" w:sz="4" w:space="0"/>
              <w:left w:val="single" w:color="auto" w:sz="4" w:space="0"/>
              <w:bottom w:val="single" w:color="auto" w:sz="4" w:space="0"/>
              <w:right w:val="single" w:color="auto" w:sz="4" w:space="0"/>
            </w:tcBorders>
            <w:shd w:val="clear" w:color="auto" w:fill="auto"/>
            <w:vAlign w:val="center"/>
          </w:tcPr>
          <w:p w14:paraId="743ACA8A">
            <w:pPr>
              <w:widowControl/>
              <w:jc w:val="center"/>
              <w:rPr>
                <w:rFonts w:ascii="宋体" w:hAnsi="宋体" w:cs="宋体"/>
                <w:color w:val="000000"/>
                <w:kern w:val="0"/>
                <w:sz w:val="16"/>
                <w:szCs w:val="16"/>
              </w:rPr>
            </w:pPr>
            <w:r>
              <w:rPr>
                <w:rFonts w:hint="eastAsia" w:ascii="宋体" w:hAnsi="宋体" w:cs="宋体"/>
                <w:color w:val="000000"/>
                <w:kern w:val="0"/>
                <w:sz w:val="16"/>
                <w:szCs w:val="16"/>
              </w:rPr>
              <w:t>序号</w:t>
            </w:r>
          </w:p>
        </w:tc>
        <w:tc>
          <w:tcPr>
            <w:tcW w:w="1062" w:type="dxa"/>
            <w:tcBorders>
              <w:top w:val="single" w:color="auto" w:sz="4" w:space="0"/>
              <w:left w:val="nil"/>
              <w:bottom w:val="single" w:color="auto" w:sz="4" w:space="0"/>
              <w:right w:val="single" w:color="auto" w:sz="4" w:space="0"/>
            </w:tcBorders>
            <w:shd w:val="clear" w:color="auto" w:fill="auto"/>
            <w:vAlign w:val="center"/>
          </w:tcPr>
          <w:p w14:paraId="3D8C9A8E">
            <w:pPr>
              <w:widowControl/>
              <w:jc w:val="center"/>
              <w:rPr>
                <w:rFonts w:ascii="宋体" w:hAnsi="宋体" w:cs="宋体"/>
                <w:color w:val="000000"/>
                <w:kern w:val="0"/>
                <w:sz w:val="16"/>
                <w:szCs w:val="16"/>
              </w:rPr>
            </w:pPr>
            <w:r>
              <w:rPr>
                <w:rFonts w:hint="eastAsia" w:ascii="宋体" w:hAnsi="宋体" w:cs="宋体"/>
                <w:color w:val="000000"/>
                <w:kern w:val="0"/>
                <w:sz w:val="16"/>
                <w:szCs w:val="16"/>
              </w:rPr>
              <w:t>部门</w:t>
            </w:r>
          </w:p>
        </w:tc>
        <w:tc>
          <w:tcPr>
            <w:tcW w:w="1031" w:type="dxa"/>
            <w:tcBorders>
              <w:top w:val="single" w:color="auto" w:sz="4" w:space="0"/>
              <w:left w:val="nil"/>
              <w:bottom w:val="single" w:color="auto" w:sz="4" w:space="0"/>
              <w:right w:val="single" w:color="auto" w:sz="4" w:space="0"/>
            </w:tcBorders>
            <w:shd w:val="clear" w:color="auto" w:fill="auto"/>
            <w:vAlign w:val="center"/>
          </w:tcPr>
          <w:p w14:paraId="1546580C">
            <w:pPr>
              <w:widowControl/>
              <w:jc w:val="center"/>
              <w:rPr>
                <w:rFonts w:ascii="宋体" w:hAnsi="宋体" w:cs="宋体"/>
                <w:color w:val="000000"/>
                <w:kern w:val="0"/>
                <w:sz w:val="16"/>
                <w:szCs w:val="16"/>
              </w:rPr>
            </w:pPr>
            <w:r>
              <w:rPr>
                <w:rFonts w:hint="eastAsia" w:ascii="宋体" w:hAnsi="宋体" w:cs="宋体"/>
                <w:color w:val="000000"/>
                <w:kern w:val="0"/>
                <w:sz w:val="16"/>
                <w:szCs w:val="16"/>
              </w:rPr>
              <w:t>岗位名称</w:t>
            </w:r>
          </w:p>
        </w:tc>
        <w:tc>
          <w:tcPr>
            <w:tcW w:w="994" w:type="dxa"/>
            <w:tcBorders>
              <w:top w:val="single" w:color="auto" w:sz="4" w:space="0"/>
              <w:left w:val="nil"/>
              <w:bottom w:val="single" w:color="auto" w:sz="4" w:space="0"/>
              <w:right w:val="single" w:color="auto" w:sz="4" w:space="0"/>
            </w:tcBorders>
            <w:shd w:val="clear" w:color="auto" w:fill="auto"/>
            <w:vAlign w:val="center"/>
          </w:tcPr>
          <w:p w14:paraId="405C3346">
            <w:pPr>
              <w:widowControl/>
              <w:jc w:val="center"/>
              <w:rPr>
                <w:rFonts w:ascii="宋体" w:hAnsi="宋体" w:cs="宋体"/>
                <w:color w:val="000000"/>
                <w:kern w:val="0"/>
                <w:sz w:val="16"/>
                <w:szCs w:val="16"/>
              </w:rPr>
            </w:pPr>
            <w:r>
              <w:rPr>
                <w:rFonts w:hint="eastAsia" w:ascii="宋体" w:hAnsi="宋体" w:cs="宋体"/>
                <w:color w:val="000000"/>
                <w:kern w:val="0"/>
                <w:sz w:val="16"/>
                <w:szCs w:val="16"/>
              </w:rPr>
              <w:t>岗位任职要求</w:t>
            </w:r>
          </w:p>
        </w:tc>
        <w:tc>
          <w:tcPr>
            <w:tcW w:w="731" w:type="dxa"/>
            <w:tcBorders>
              <w:top w:val="single" w:color="auto" w:sz="4" w:space="0"/>
              <w:left w:val="nil"/>
              <w:bottom w:val="single" w:color="auto" w:sz="4" w:space="0"/>
              <w:right w:val="single" w:color="auto" w:sz="4" w:space="0"/>
            </w:tcBorders>
            <w:shd w:val="clear" w:color="auto" w:fill="auto"/>
            <w:vAlign w:val="center"/>
          </w:tcPr>
          <w:p w14:paraId="7F7684BC">
            <w:pPr>
              <w:widowControl/>
              <w:jc w:val="center"/>
              <w:rPr>
                <w:rFonts w:ascii="宋体" w:hAnsi="宋体" w:cs="宋体"/>
                <w:color w:val="000000"/>
                <w:kern w:val="0"/>
                <w:sz w:val="16"/>
                <w:szCs w:val="16"/>
              </w:rPr>
            </w:pPr>
            <w:r>
              <w:rPr>
                <w:rFonts w:hint="eastAsia" w:ascii="宋体" w:hAnsi="宋体" w:cs="宋体"/>
                <w:color w:val="000000"/>
                <w:kern w:val="0"/>
                <w:sz w:val="16"/>
                <w:szCs w:val="16"/>
              </w:rPr>
              <w:t>拟录用 人选</w:t>
            </w:r>
          </w:p>
        </w:tc>
        <w:tc>
          <w:tcPr>
            <w:tcW w:w="535" w:type="dxa"/>
            <w:tcBorders>
              <w:top w:val="single" w:color="auto" w:sz="4" w:space="0"/>
              <w:left w:val="nil"/>
              <w:bottom w:val="single" w:color="auto" w:sz="4" w:space="0"/>
              <w:right w:val="single" w:color="auto" w:sz="4" w:space="0"/>
            </w:tcBorders>
            <w:shd w:val="clear" w:color="auto" w:fill="auto"/>
            <w:vAlign w:val="center"/>
          </w:tcPr>
          <w:p w14:paraId="50013B7B">
            <w:pPr>
              <w:widowControl/>
              <w:jc w:val="center"/>
              <w:rPr>
                <w:rFonts w:ascii="宋体" w:hAnsi="宋体" w:cs="宋体"/>
                <w:color w:val="000000"/>
                <w:kern w:val="0"/>
                <w:sz w:val="16"/>
                <w:szCs w:val="16"/>
              </w:rPr>
            </w:pPr>
            <w:r>
              <w:rPr>
                <w:rFonts w:hint="eastAsia" w:ascii="宋体" w:hAnsi="宋体" w:cs="宋体"/>
                <w:color w:val="000000"/>
                <w:kern w:val="0"/>
                <w:sz w:val="16"/>
                <w:szCs w:val="16"/>
              </w:rPr>
              <w:t>综合成绩排名</w:t>
            </w:r>
          </w:p>
        </w:tc>
        <w:tc>
          <w:tcPr>
            <w:tcW w:w="515" w:type="dxa"/>
            <w:tcBorders>
              <w:top w:val="single" w:color="auto" w:sz="4" w:space="0"/>
              <w:left w:val="nil"/>
              <w:bottom w:val="single" w:color="auto" w:sz="4" w:space="0"/>
              <w:right w:val="single" w:color="auto" w:sz="4" w:space="0"/>
            </w:tcBorders>
            <w:shd w:val="clear" w:color="auto" w:fill="auto"/>
            <w:vAlign w:val="center"/>
          </w:tcPr>
          <w:p w14:paraId="4FE14FAA">
            <w:pPr>
              <w:widowControl/>
              <w:jc w:val="center"/>
              <w:rPr>
                <w:rFonts w:ascii="宋体" w:hAnsi="宋体" w:cs="宋体"/>
                <w:color w:val="000000"/>
                <w:kern w:val="0"/>
                <w:sz w:val="16"/>
                <w:szCs w:val="16"/>
              </w:rPr>
            </w:pPr>
            <w:r>
              <w:rPr>
                <w:rFonts w:hint="eastAsia" w:ascii="宋体" w:hAnsi="宋体" w:cs="宋体"/>
                <w:color w:val="000000"/>
                <w:kern w:val="0"/>
                <w:sz w:val="16"/>
                <w:szCs w:val="16"/>
              </w:rPr>
              <w:t>性别</w:t>
            </w:r>
          </w:p>
        </w:tc>
        <w:tc>
          <w:tcPr>
            <w:tcW w:w="994" w:type="dxa"/>
            <w:tcBorders>
              <w:top w:val="single" w:color="auto" w:sz="4" w:space="0"/>
              <w:left w:val="nil"/>
              <w:bottom w:val="single" w:color="auto" w:sz="4" w:space="0"/>
              <w:right w:val="single" w:color="auto" w:sz="4" w:space="0"/>
            </w:tcBorders>
            <w:shd w:val="clear" w:color="auto" w:fill="auto"/>
            <w:vAlign w:val="center"/>
          </w:tcPr>
          <w:p w14:paraId="5406341E">
            <w:pPr>
              <w:widowControl/>
              <w:jc w:val="center"/>
              <w:rPr>
                <w:rFonts w:ascii="宋体" w:hAnsi="宋体" w:cs="宋体"/>
                <w:color w:val="000000"/>
                <w:kern w:val="0"/>
                <w:sz w:val="16"/>
                <w:szCs w:val="16"/>
              </w:rPr>
            </w:pPr>
            <w:r>
              <w:rPr>
                <w:rFonts w:hint="eastAsia" w:ascii="宋体" w:hAnsi="宋体" w:cs="宋体"/>
                <w:color w:val="000000"/>
                <w:kern w:val="0"/>
                <w:sz w:val="16"/>
                <w:szCs w:val="16"/>
              </w:rPr>
              <w:t>籍贯</w:t>
            </w:r>
          </w:p>
        </w:tc>
        <w:tc>
          <w:tcPr>
            <w:tcW w:w="707" w:type="dxa"/>
            <w:tcBorders>
              <w:top w:val="single" w:color="auto" w:sz="4" w:space="0"/>
              <w:left w:val="nil"/>
              <w:bottom w:val="single" w:color="auto" w:sz="4" w:space="0"/>
              <w:right w:val="single" w:color="auto" w:sz="4" w:space="0"/>
            </w:tcBorders>
            <w:shd w:val="clear" w:color="auto" w:fill="auto"/>
            <w:vAlign w:val="center"/>
          </w:tcPr>
          <w:p w14:paraId="23902873">
            <w:pPr>
              <w:widowControl/>
              <w:jc w:val="center"/>
              <w:rPr>
                <w:rFonts w:ascii="宋体" w:hAnsi="宋体" w:cs="宋体"/>
                <w:color w:val="000000"/>
                <w:kern w:val="0"/>
                <w:sz w:val="16"/>
                <w:szCs w:val="16"/>
              </w:rPr>
            </w:pPr>
            <w:r>
              <w:rPr>
                <w:rFonts w:hint="eastAsia" w:ascii="宋体" w:hAnsi="宋体" w:cs="宋体"/>
                <w:color w:val="000000"/>
                <w:kern w:val="0"/>
                <w:sz w:val="16"/>
                <w:szCs w:val="16"/>
              </w:rPr>
              <w:t>年龄</w:t>
            </w:r>
          </w:p>
        </w:tc>
        <w:tc>
          <w:tcPr>
            <w:tcW w:w="851" w:type="dxa"/>
            <w:tcBorders>
              <w:top w:val="single" w:color="auto" w:sz="4" w:space="0"/>
              <w:left w:val="nil"/>
              <w:bottom w:val="single" w:color="auto" w:sz="4" w:space="0"/>
              <w:right w:val="single" w:color="auto" w:sz="4" w:space="0"/>
            </w:tcBorders>
            <w:shd w:val="clear" w:color="auto" w:fill="auto"/>
            <w:vAlign w:val="center"/>
          </w:tcPr>
          <w:p w14:paraId="70BBA8E3">
            <w:pPr>
              <w:widowControl/>
              <w:jc w:val="center"/>
              <w:rPr>
                <w:rFonts w:ascii="宋体" w:hAnsi="宋体" w:cs="宋体"/>
                <w:color w:val="000000"/>
                <w:kern w:val="0"/>
                <w:sz w:val="16"/>
                <w:szCs w:val="16"/>
              </w:rPr>
            </w:pPr>
            <w:r>
              <w:rPr>
                <w:rFonts w:hint="eastAsia" w:ascii="宋体" w:hAnsi="宋体" w:cs="宋体"/>
                <w:color w:val="000000"/>
                <w:kern w:val="0"/>
                <w:sz w:val="16"/>
                <w:szCs w:val="16"/>
              </w:rPr>
              <w:t>学历</w:t>
            </w:r>
          </w:p>
        </w:tc>
        <w:tc>
          <w:tcPr>
            <w:tcW w:w="1767" w:type="dxa"/>
            <w:tcBorders>
              <w:top w:val="single" w:color="auto" w:sz="4" w:space="0"/>
              <w:left w:val="nil"/>
              <w:bottom w:val="single" w:color="auto" w:sz="4" w:space="0"/>
              <w:right w:val="single" w:color="auto" w:sz="4" w:space="0"/>
            </w:tcBorders>
            <w:shd w:val="clear" w:color="auto" w:fill="auto"/>
            <w:vAlign w:val="center"/>
          </w:tcPr>
          <w:p w14:paraId="2063958C">
            <w:pPr>
              <w:widowControl/>
              <w:jc w:val="center"/>
              <w:rPr>
                <w:rFonts w:ascii="宋体" w:hAnsi="宋体" w:cs="宋体"/>
                <w:color w:val="000000"/>
                <w:kern w:val="0"/>
                <w:sz w:val="16"/>
                <w:szCs w:val="16"/>
              </w:rPr>
            </w:pPr>
            <w:r>
              <w:rPr>
                <w:rFonts w:hint="eastAsia" w:ascii="宋体" w:hAnsi="宋体" w:cs="宋体"/>
                <w:color w:val="000000"/>
                <w:kern w:val="0"/>
                <w:sz w:val="16"/>
                <w:szCs w:val="16"/>
              </w:rPr>
              <w:t>毕业院校</w:t>
            </w:r>
          </w:p>
        </w:tc>
        <w:tc>
          <w:tcPr>
            <w:tcW w:w="1729" w:type="dxa"/>
            <w:tcBorders>
              <w:top w:val="single" w:color="auto" w:sz="4" w:space="0"/>
              <w:left w:val="nil"/>
              <w:bottom w:val="single" w:color="auto" w:sz="4" w:space="0"/>
              <w:right w:val="single" w:color="auto" w:sz="4" w:space="0"/>
            </w:tcBorders>
            <w:shd w:val="clear" w:color="auto" w:fill="auto"/>
            <w:vAlign w:val="center"/>
          </w:tcPr>
          <w:p w14:paraId="6154D24B">
            <w:pPr>
              <w:widowControl/>
              <w:jc w:val="center"/>
              <w:rPr>
                <w:rFonts w:ascii="宋体" w:hAnsi="宋体" w:cs="宋体"/>
                <w:color w:val="000000"/>
                <w:kern w:val="0"/>
                <w:sz w:val="16"/>
                <w:szCs w:val="16"/>
              </w:rPr>
            </w:pPr>
            <w:r>
              <w:rPr>
                <w:rFonts w:hint="eastAsia" w:ascii="宋体" w:hAnsi="宋体" w:cs="宋体"/>
                <w:color w:val="000000"/>
                <w:kern w:val="0"/>
                <w:sz w:val="16"/>
                <w:szCs w:val="16"/>
              </w:rPr>
              <w:t>专业</w:t>
            </w:r>
          </w:p>
        </w:tc>
      </w:tr>
      <w:tr w14:paraId="3AADBF0A">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14:paraId="59936142">
            <w:pPr>
              <w:widowControl/>
              <w:jc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c>
          <w:tcPr>
            <w:tcW w:w="1062" w:type="dxa"/>
            <w:tcBorders>
              <w:top w:val="nil"/>
              <w:left w:val="nil"/>
              <w:bottom w:val="nil"/>
              <w:right w:val="single" w:color="auto" w:sz="4" w:space="0"/>
            </w:tcBorders>
            <w:shd w:val="clear" w:color="auto" w:fill="auto"/>
            <w:noWrap/>
            <w:vAlign w:val="center"/>
          </w:tcPr>
          <w:p w14:paraId="68C21201">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技术开发部</w:t>
            </w:r>
          </w:p>
        </w:tc>
        <w:tc>
          <w:tcPr>
            <w:tcW w:w="1031" w:type="dxa"/>
            <w:tcBorders>
              <w:top w:val="nil"/>
              <w:left w:val="nil"/>
              <w:bottom w:val="nil"/>
              <w:right w:val="single" w:color="auto" w:sz="4" w:space="0"/>
            </w:tcBorders>
            <w:shd w:val="clear" w:color="auto" w:fill="auto"/>
            <w:noWrap/>
            <w:vAlign w:val="center"/>
          </w:tcPr>
          <w:p w14:paraId="001D73AA">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结构工程师</w:t>
            </w:r>
          </w:p>
        </w:tc>
        <w:tc>
          <w:tcPr>
            <w:tcW w:w="994" w:type="dxa"/>
            <w:tcBorders>
              <w:top w:val="nil"/>
              <w:left w:val="nil"/>
              <w:bottom w:val="nil"/>
              <w:right w:val="single" w:color="auto" w:sz="4" w:space="0"/>
            </w:tcBorders>
            <w:shd w:val="clear" w:color="auto" w:fill="auto"/>
            <w:noWrap/>
            <w:vAlign w:val="center"/>
          </w:tcPr>
          <w:p w14:paraId="3B30737C">
            <w:pPr>
              <w:pStyle w:val="20"/>
              <w:keepNext w:val="0"/>
              <w:keepLines w:val="0"/>
              <w:pageBreakBefore w:val="0"/>
              <w:numPr>
                <w:numId w:val="0"/>
              </w:numPr>
              <w:tabs>
                <w:tab w:val="left" w:pos="567"/>
              </w:tabs>
              <w:kinsoku/>
              <w:wordWrap/>
              <w:overflowPunct/>
              <w:topLinePunct w:val="0"/>
              <w:autoSpaceDE/>
              <w:autoSpaceDN/>
              <w:bidi w:val="0"/>
              <w:adjustRightInd/>
              <w:snapToGrid/>
              <w:spacing w:line="260" w:lineRule="exact"/>
              <w:ind w:left="-14" w:leftChars="0"/>
              <w:jc w:val="both"/>
              <w:textAlignment w:val="auto"/>
              <w:rPr>
                <w:rFonts w:hint="eastAsia" w:asciiTheme="minorEastAsia" w:hAnsiTheme="minorEastAsia" w:eastAsiaTheme="minorEastAsia" w:cstheme="minorEastAsia"/>
                <w:color w:val="000000"/>
                <w:sz w:val="16"/>
                <w:szCs w:val="16"/>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1.</w:t>
            </w:r>
            <w:r>
              <w:rPr>
                <w:rFonts w:hint="eastAsia" w:asciiTheme="minorEastAsia" w:hAnsiTheme="minorEastAsia" w:eastAsiaTheme="minorEastAsia" w:cstheme="minorEastAsia"/>
                <w:color w:val="000000"/>
                <w:sz w:val="16"/>
                <w:szCs w:val="16"/>
                <w:shd w:val="clear" w:color="auto" w:fill="FFFFFF"/>
              </w:rPr>
              <w:t>负责实施所承担技术领域（流体、机械结构、噪声振动等）的技术研究工作</w:t>
            </w:r>
            <w:r>
              <w:rPr>
                <w:rFonts w:hint="eastAsia" w:asciiTheme="minorEastAsia" w:hAnsiTheme="minorEastAsia" w:eastAsiaTheme="minorEastAsia" w:cstheme="minorEastAsia"/>
                <w:color w:val="000000"/>
                <w:sz w:val="16"/>
                <w:szCs w:val="16"/>
                <w:shd w:val="clear" w:color="auto" w:fill="FFFFFF"/>
                <w:lang w:eastAsia="zh-CN"/>
              </w:rPr>
              <w:t>；</w:t>
            </w:r>
          </w:p>
          <w:p w14:paraId="4CCB2CE5">
            <w:pPr>
              <w:pStyle w:val="20"/>
              <w:keepNext w:val="0"/>
              <w:keepLines w:val="0"/>
              <w:pageBreakBefore w:val="0"/>
              <w:numPr>
                <w:numId w:val="0"/>
              </w:numPr>
              <w:tabs>
                <w:tab w:val="left" w:pos="567"/>
              </w:tabs>
              <w:kinsoku/>
              <w:wordWrap/>
              <w:overflowPunct/>
              <w:topLinePunct w:val="0"/>
              <w:autoSpaceDE/>
              <w:autoSpaceDN/>
              <w:bidi w:val="0"/>
              <w:adjustRightInd/>
              <w:snapToGrid/>
              <w:spacing w:line="260" w:lineRule="exact"/>
              <w:ind w:left="-14" w:leftChars="0"/>
              <w:jc w:val="both"/>
              <w:textAlignment w:val="auto"/>
              <w:rPr>
                <w:rFonts w:hint="eastAsia" w:asciiTheme="minorEastAsia" w:hAnsiTheme="minorEastAsia" w:eastAsiaTheme="minorEastAsia" w:cstheme="minorEastAsia"/>
                <w:color w:val="000000"/>
                <w:sz w:val="16"/>
                <w:szCs w:val="16"/>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2.</w:t>
            </w:r>
            <w:r>
              <w:rPr>
                <w:rFonts w:hint="eastAsia" w:asciiTheme="minorEastAsia" w:hAnsiTheme="minorEastAsia" w:eastAsiaTheme="minorEastAsia" w:cstheme="minorEastAsia"/>
                <w:color w:val="000000"/>
                <w:sz w:val="16"/>
                <w:szCs w:val="16"/>
                <w:shd w:val="clear" w:color="auto" w:fill="FFFFFF"/>
              </w:rPr>
              <w:t>负责活塞式压缩机(包含冰箱压缩机)设计方案提出、零部件材料选型</w:t>
            </w:r>
            <w:r>
              <w:rPr>
                <w:rFonts w:hint="eastAsia" w:asciiTheme="minorEastAsia" w:hAnsiTheme="minorEastAsia" w:eastAsiaTheme="minorEastAsia" w:cstheme="minorEastAsia"/>
                <w:color w:val="000000"/>
                <w:sz w:val="16"/>
                <w:szCs w:val="16"/>
                <w:shd w:val="clear" w:color="auto" w:fill="FFFFFF"/>
                <w:lang w:eastAsia="zh-CN"/>
              </w:rPr>
              <w:t>；</w:t>
            </w:r>
          </w:p>
          <w:p w14:paraId="298626A8">
            <w:pPr>
              <w:pStyle w:val="20"/>
              <w:keepNext w:val="0"/>
              <w:keepLines w:val="0"/>
              <w:pageBreakBefore w:val="0"/>
              <w:numPr>
                <w:numId w:val="0"/>
              </w:numPr>
              <w:tabs>
                <w:tab w:val="left" w:pos="567"/>
              </w:tabs>
              <w:kinsoku/>
              <w:wordWrap/>
              <w:overflowPunct/>
              <w:topLinePunct w:val="0"/>
              <w:autoSpaceDE/>
              <w:autoSpaceDN/>
              <w:bidi w:val="0"/>
              <w:adjustRightInd/>
              <w:snapToGrid/>
              <w:spacing w:line="260" w:lineRule="exact"/>
              <w:ind w:left="-14" w:leftChars="0"/>
              <w:jc w:val="both"/>
              <w:textAlignment w:val="auto"/>
              <w:rPr>
                <w:rFonts w:hint="eastAsia" w:asciiTheme="minorEastAsia" w:hAnsiTheme="minorEastAsia" w:eastAsiaTheme="minorEastAsia" w:cstheme="minorEastAsia"/>
                <w:color w:val="000000"/>
                <w:sz w:val="16"/>
                <w:szCs w:val="16"/>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3.</w:t>
            </w:r>
            <w:r>
              <w:rPr>
                <w:rFonts w:hint="eastAsia" w:asciiTheme="minorEastAsia" w:hAnsiTheme="minorEastAsia" w:eastAsiaTheme="minorEastAsia" w:cstheme="minorEastAsia"/>
                <w:color w:val="000000"/>
                <w:sz w:val="16"/>
                <w:szCs w:val="16"/>
                <w:shd w:val="clear" w:color="auto" w:fill="FFFFFF"/>
              </w:rPr>
              <w:t>负责实施活塞压缩机总成和机械结构方面的新产品开发和产品改进工作</w:t>
            </w:r>
            <w:r>
              <w:rPr>
                <w:rFonts w:hint="eastAsia" w:asciiTheme="minorEastAsia" w:hAnsiTheme="minorEastAsia" w:eastAsiaTheme="minorEastAsia" w:cstheme="minorEastAsia"/>
                <w:color w:val="000000"/>
                <w:sz w:val="16"/>
                <w:szCs w:val="16"/>
                <w:shd w:val="clear" w:color="auto" w:fill="FFFFFF"/>
                <w:lang w:eastAsia="zh-CN"/>
              </w:rPr>
              <w:t>；</w:t>
            </w:r>
          </w:p>
          <w:p w14:paraId="1A85D03A">
            <w:pPr>
              <w:pStyle w:val="20"/>
              <w:keepNext w:val="0"/>
              <w:keepLines w:val="0"/>
              <w:pageBreakBefore w:val="0"/>
              <w:numPr>
                <w:numId w:val="0"/>
              </w:numPr>
              <w:tabs>
                <w:tab w:val="left" w:pos="567"/>
              </w:tabs>
              <w:kinsoku/>
              <w:wordWrap/>
              <w:overflowPunct/>
              <w:topLinePunct w:val="0"/>
              <w:autoSpaceDE/>
              <w:autoSpaceDN/>
              <w:bidi w:val="0"/>
              <w:adjustRightInd/>
              <w:snapToGrid/>
              <w:spacing w:line="260" w:lineRule="exact"/>
              <w:ind w:left="-14" w:leftChars="0"/>
              <w:jc w:val="both"/>
              <w:textAlignment w:val="auto"/>
              <w:rPr>
                <w:rFonts w:hint="eastAsia" w:asciiTheme="minorEastAsia" w:hAnsiTheme="minorEastAsia" w:eastAsiaTheme="minorEastAsia" w:cstheme="minorEastAsia"/>
                <w:color w:val="000000"/>
                <w:sz w:val="16"/>
                <w:szCs w:val="16"/>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4.</w:t>
            </w:r>
            <w:r>
              <w:rPr>
                <w:rFonts w:hint="eastAsia" w:asciiTheme="minorEastAsia" w:hAnsiTheme="minorEastAsia" w:eastAsiaTheme="minorEastAsia" w:cstheme="minorEastAsia"/>
                <w:color w:val="000000"/>
                <w:sz w:val="16"/>
                <w:szCs w:val="16"/>
                <w:shd w:val="clear" w:color="auto" w:fill="FFFFFF"/>
              </w:rPr>
              <w:t>负责活塞式压缩机性能、可靠性及可制造性的评价、优化工作</w:t>
            </w:r>
            <w:r>
              <w:rPr>
                <w:rFonts w:hint="eastAsia" w:asciiTheme="minorEastAsia" w:hAnsiTheme="minorEastAsia" w:eastAsiaTheme="minorEastAsia" w:cstheme="minorEastAsia"/>
                <w:color w:val="000000"/>
                <w:sz w:val="16"/>
                <w:szCs w:val="16"/>
                <w:shd w:val="clear" w:color="auto" w:fill="FFFFFF"/>
                <w:lang w:eastAsia="zh-CN"/>
              </w:rPr>
              <w:t>；</w:t>
            </w:r>
          </w:p>
          <w:p w14:paraId="7B03875E">
            <w:pPr>
              <w:pStyle w:val="20"/>
              <w:keepNext w:val="0"/>
              <w:keepLines w:val="0"/>
              <w:pageBreakBefore w:val="0"/>
              <w:numPr>
                <w:numId w:val="0"/>
              </w:numPr>
              <w:tabs>
                <w:tab w:val="left" w:pos="567"/>
              </w:tabs>
              <w:kinsoku/>
              <w:wordWrap/>
              <w:overflowPunct/>
              <w:topLinePunct w:val="0"/>
              <w:autoSpaceDE/>
              <w:autoSpaceDN/>
              <w:bidi w:val="0"/>
              <w:adjustRightInd/>
              <w:snapToGrid/>
              <w:spacing w:line="260" w:lineRule="exact"/>
              <w:ind w:left="-14" w:leftChars="0"/>
              <w:jc w:val="both"/>
              <w:textAlignment w:val="auto"/>
              <w:rPr>
                <w:rFonts w:hint="eastAsia" w:asciiTheme="minorEastAsia" w:hAnsiTheme="minorEastAsia" w:eastAsiaTheme="minorEastAsia" w:cstheme="minorEastAsia"/>
                <w:color w:val="000000"/>
                <w:sz w:val="16"/>
                <w:szCs w:val="16"/>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5.</w:t>
            </w:r>
            <w:r>
              <w:rPr>
                <w:rFonts w:hint="eastAsia" w:asciiTheme="minorEastAsia" w:hAnsiTheme="minorEastAsia" w:eastAsiaTheme="minorEastAsia" w:cstheme="minorEastAsia"/>
                <w:color w:val="000000"/>
                <w:sz w:val="16"/>
                <w:szCs w:val="16"/>
                <w:shd w:val="clear" w:color="auto" w:fill="FFFFFF"/>
              </w:rPr>
              <w:t>负责压缩机使用可靠性评价、提升</w:t>
            </w:r>
            <w:r>
              <w:rPr>
                <w:rFonts w:hint="eastAsia" w:asciiTheme="minorEastAsia" w:hAnsiTheme="minorEastAsia" w:eastAsiaTheme="minorEastAsia" w:cstheme="minorEastAsia"/>
                <w:color w:val="000000"/>
                <w:sz w:val="16"/>
                <w:szCs w:val="16"/>
                <w:shd w:val="clear" w:color="auto" w:fill="FFFFFF"/>
                <w:lang w:eastAsia="zh-CN"/>
              </w:rPr>
              <w:t>。</w:t>
            </w:r>
          </w:p>
          <w:p w14:paraId="5311F41C">
            <w:pPr>
              <w:pStyle w:val="20"/>
              <w:keepNext w:val="0"/>
              <w:keepLines w:val="0"/>
              <w:pageBreakBefore w:val="0"/>
              <w:numPr>
                <w:numId w:val="0"/>
              </w:numPr>
              <w:tabs>
                <w:tab w:val="left" w:pos="567"/>
              </w:tabs>
              <w:kinsoku/>
              <w:wordWrap/>
              <w:overflowPunct/>
              <w:topLinePunct w:val="0"/>
              <w:autoSpaceDE/>
              <w:autoSpaceDN/>
              <w:bidi w:val="0"/>
              <w:adjustRightInd/>
              <w:snapToGrid/>
              <w:spacing w:line="260" w:lineRule="exact"/>
              <w:ind w:left="-14" w:leftChars="0"/>
              <w:jc w:val="both"/>
              <w:textAlignment w:val="auto"/>
              <w:rPr>
                <w:rFonts w:hint="eastAsia" w:asciiTheme="minorEastAsia" w:hAnsiTheme="minorEastAsia" w:eastAsiaTheme="minorEastAsia" w:cstheme="minorEastAsia"/>
                <w:color w:val="000000"/>
                <w:sz w:val="16"/>
                <w:szCs w:val="16"/>
                <w:shd w:val="clear" w:color="auto" w:fill="FFFFFF"/>
                <w:lang w:val="en-US" w:eastAsia="zh-CN"/>
              </w:rPr>
            </w:pPr>
          </w:p>
        </w:tc>
        <w:tc>
          <w:tcPr>
            <w:tcW w:w="731" w:type="dxa"/>
            <w:tcBorders>
              <w:top w:val="nil"/>
              <w:left w:val="nil"/>
              <w:bottom w:val="nil"/>
              <w:right w:val="single" w:color="auto" w:sz="4" w:space="0"/>
            </w:tcBorders>
            <w:shd w:val="clear" w:color="auto" w:fill="auto"/>
            <w:noWrap/>
            <w:vAlign w:val="center"/>
          </w:tcPr>
          <w:p w14:paraId="7F571B8D">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龚世伟</w:t>
            </w:r>
          </w:p>
        </w:tc>
        <w:tc>
          <w:tcPr>
            <w:tcW w:w="535" w:type="dxa"/>
            <w:tcBorders>
              <w:top w:val="nil"/>
              <w:left w:val="nil"/>
              <w:bottom w:val="nil"/>
              <w:right w:val="single" w:color="auto" w:sz="4" w:space="0"/>
            </w:tcBorders>
            <w:shd w:val="clear" w:color="auto" w:fill="auto"/>
            <w:noWrap/>
            <w:vAlign w:val="center"/>
          </w:tcPr>
          <w:p w14:paraId="4F1D9360">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c>
          <w:tcPr>
            <w:tcW w:w="515" w:type="dxa"/>
            <w:tcBorders>
              <w:top w:val="nil"/>
              <w:left w:val="nil"/>
              <w:bottom w:val="nil"/>
              <w:right w:val="single" w:color="auto" w:sz="4" w:space="0"/>
            </w:tcBorders>
            <w:shd w:val="clear" w:color="auto" w:fill="auto"/>
            <w:noWrap/>
            <w:vAlign w:val="center"/>
          </w:tcPr>
          <w:p w14:paraId="6B0EF085">
            <w:pPr>
              <w:widowControl/>
              <w:jc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14:paraId="3DD203DC">
            <w:pPr>
              <w:widowControl/>
              <w:jc w:val="both"/>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湖北荆州</w:t>
            </w:r>
          </w:p>
        </w:tc>
        <w:tc>
          <w:tcPr>
            <w:tcW w:w="707" w:type="dxa"/>
            <w:tcBorders>
              <w:top w:val="nil"/>
              <w:left w:val="nil"/>
              <w:bottom w:val="nil"/>
              <w:right w:val="single" w:color="auto" w:sz="4" w:space="0"/>
            </w:tcBorders>
            <w:shd w:val="clear" w:color="auto" w:fill="auto"/>
            <w:noWrap/>
            <w:vAlign w:val="center"/>
          </w:tcPr>
          <w:p w14:paraId="39886E7F">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25</w:t>
            </w:r>
          </w:p>
        </w:tc>
        <w:tc>
          <w:tcPr>
            <w:tcW w:w="851" w:type="dxa"/>
            <w:tcBorders>
              <w:top w:val="nil"/>
              <w:left w:val="nil"/>
              <w:bottom w:val="nil"/>
              <w:right w:val="single" w:color="auto" w:sz="4" w:space="0"/>
            </w:tcBorders>
            <w:shd w:val="clear" w:color="auto" w:fill="auto"/>
            <w:noWrap/>
            <w:vAlign w:val="center"/>
          </w:tcPr>
          <w:p w14:paraId="045FC238">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硕士研</w:t>
            </w:r>
          </w:p>
          <w:p w14:paraId="0EB9FE3B">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究生</w:t>
            </w:r>
          </w:p>
        </w:tc>
        <w:tc>
          <w:tcPr>
            <w:tcW w:w="1767" w:type="dxa"/>
            <w:tcBorders>
              <w:top w:val="nil"/>
              <w:left w:val="nil"/>
              <w:bottom w:val="nil"/>
              <w:right w:val="single" w:color="auto" w:sz="4" w:space="0"/>
            </w:tcBorders>
            <w:shd w:val="clear" w:color="auto" w:fill="auto"/>
            <w:noWrap/>
            <w:vAlign w:val="center"/>
          </w:tcPr>
          <w:p w14:paraId="2E691940">
            <w:pPr>
              <w:widowControl/>
              <w:jc w:val="center"/>
              <w:rPr>
                <w:rFonts w:hint="default" w:ascii="宋体" w:hAnsi="宋体" w:cs="宋体"/>
                <w:color w:val="000000"/>
                <w:kern w:val="0"/>
                <w:sz w:val="16"/>
                <w:szCs w:val="16"/>
                <w:lang w:val="en-US" w:eastAsia="zh-CN"/>
              </w:rPr>
            </w:pPr>
            <w:r>
              <w:rPr>
                <w:rFonts w:hint="default" w:ascii="宋体" w:hAnsi="宋体" w:cs="宋体"/>
                <w:color w:val="000000"/>
                <w:kern w:val="0"/>
                <w:sz w:val="16"/>
                <w:szCs w:val="16"/>
                <w:lang w:val="en-US" w:eastAsia="zh-CN"/>
              </w:rPr>
              <w:t>武汉理工大学</w:t>
            </w:r>
          </w:p>
        </w:tc>
        <w:tc>
          <w:tcPr>
            <w:tcW w:w="1729" w:type="dxa"/>
            <w:tcBorders>
              <w:top w:val="nil"/>
              <w:left w:val="nil"/>
              <w:bottom w:val="nil"/>
              <w:right w:val="single" w:color="auto" w:sz="4" w:space="0"/>
            </w:tcBorders>
            <w:shd w:val="clear" w:color="auto" w:fill="auto"/>
            <w:noWrap/>
            <w:vAlign w:val="center"/>
          </w:tcPr>
          <w:p w14:paraId="049325CF">
            <w:pPr>
              <w:widowControl/>
              <w:jc w:val="center"/>
              <w:rPr>
                <w:rFonts w:hint="default"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rPr>
              <w:t>能源动力</w:t>
            </w:r>
          </w:p>
        </w:tc>
      </w:tr>
      <w:tr w14:paraId="7AB2F1A4">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14:paraId="5036FBF1">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w:t>
            </w:r>
          </w:p>
        </w:tc>
        <w:tc>
          <w:tcPr>
            <w:tcW w:w="1062" w:type="dxa"/>
            <w:tcBorders>
              <w:top w:val="nil"/>
              <w:left w:val="nil"/>
              <w:bottom w:val="nil"/>
              <w:right w:val="single" w:color="auto" w:sz="4" w:space="0"/>
            </w:tcBorders>
            <w:shd w:val="clear" w:color="auto" w:fill="auto"/>
            <w:noWrap/>
            <w:vAlign w:val="center"/>
          </w:tcPr>
          <w:p w14:paraId="18167951">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技术开发部</w:t>
            </w:r>
          </w:p>
        </w:tc>
        <w:tc>
          <w:tcPr>
            <w:tcW w:w="1031" w:type="dxa"/>
            <w:tcBorders>
              <w:top w:val="nil"/>
              <w:left w:val="nil"/>
              <w:bottom w:val="nil"/>
              <w:right w:val="single" w:color="auto" w:sz="4" w:space="0"/>
            </w:tcBorders>
            <w:shd w:val="clear" w:color="auto" w:fill="auto"/>
            <w:noWrap/>
            <w:vAlign w:val="center"/>
          </w:tcPr>
          <w:p w14:paraId="32C81811">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结构工程师</w:t>
            </w:r>
          </w:p>
        </w:tc>
        <w:tc>
          <w:tcPr>
            <w:tcW w:w="994" w:type="dxa"/>
            <w:tcBorders>
              <w:top w:val="nil"/>
              <w:left w:val="nil"/>
              <w:bottom w:val="nil"/>
              <w:right w:val="single" w:color="auto" w:sz="4" w:space="0"/>
            </w:tcBorders>
            <w:shd w:val="clear" w:color="auto" w:fill="auto"/>
            <w:noWrap/>
            <w:vAlign w:val="center"/>
          </w:tcPr>
          <w:p w14:paraId="0F0D9C5D">
            <w:pPr>
              <w:pStyle w:val="20"/>
              <w:keepNext w:val="0"/>
              <w:keepLines w:val="0"/>
              <w:pageBreakBefore w:val="0"/>
              <w:numPr>
                <w:ilvl w:val="0"/>
                <w:numId w:val="0"/>
              </w:numPr>
              <w:tabs>
                <w:tab w:val="left" w:pos="567"/>
              </w:tabs>
              <w:kinsoku/>
              <w:wordWrap/>
              <w:overflowPunct/>
              <w:topLinePunct w:val="0"/>
              <w:autoSpaceDE/>
              <w:autoSpaceDN/>
              <w:bidi w:val="0"/>
              <w:adjustRightInd/>
              <w:snapToGrid/>
              <w:spacing w:line="320" w:lineRule="exact"/>
              <w:ind w:left="-14" w:leftChars="0"/>
              <w:textAlignment w:val="auto"/>
              <w:rPr>
                <w:rFonts w:hint="eastAsia" w:asciiTheme="minorEastAsia" w:hAnsiTheme="minorEastAsia" w:eastAsiaTheme="minorEastAsia" w:cstheme="minorEastAsia"/>
                <w:color w:val="000000"/>
                <w:sz w:val="16"/>
                <w:szCs w:val="16"/>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1.</w:t>
            </w:r>
            <w:r>
              <w:rPr>
                <w:rFonts w:hint="eastAsia" w:asciiTheme="minorEastAsia" w:hAnsiTheme="minorEastAsia" w:eastAsiaTheme="minorEastAsia" w:cstheme="minorEastAsia"/>
                <w:color w:val="000000"/>
                <w:sz w:val="16"/>
                <w:szCs w:val="16"/>
                <w:shd w:val="clear" w:color="auto" w:fill="FFFFFF"/>
              </w:rPr>
              <w:t>负责实施所承担技术领域（流体、机械结构、噪声振动等）的技术研究工作</w:t>
            </w:r>
            <w:r>
              <w:rPr>
                <w:rFonts w:hint="eastAsia" w:asciiTheme="minorEastAsia" w:hAnsiTheme="minorEastAsia" w:eastAsiaTheme="minorEastAsia" w:cstheme="minorEastAsia"/>
                <w:color w:val="000000"/>
                <w:sz w:val="16"/>
                <w:szCs w:val="16"/>
                <w:shd w:val="clear" w:color="auto" w:fill="FFFFFF"/>
                <w:lang w:eastAsia="zh-CN"/>
              </w:rPr>
              <w:t>；</w:t>
            </w:r>
          </w:p>
          <w:p w14:paraId="6EEB60F4">
            <w:pPr>
              <w:pStyle w:val="20"/>
              <w:keepNext w:val="0"/>
              <w:keepLines w:val="0"/>
              <w:pageBreakBefore w:val="0"/>
              <w:numPr>
                <w:ilvl w:val="0"/>
                <w:numId w:val="0"/>
              </w:numPr>
              <w:tabs>
                <w:tab w:val="left" w:pos="567"/>
              </w:tabs>
              <w:kinsoku/>
              <w:wordWrap/>
              <w:overflowPunct/>
              <w:topLinePunct w:val="0"/>
              <w:autoSpaceDE/>
              <w:autoSpaceDN/>
              <w:bidi w:val="0"/>
              <w:adjustRightInd/>
              <w:snapToGrid/>
              <w:spacing w:line="320" w:lineRule="exact"/>
              <w:ind w:left="-14" w:leftChars="0"/>
              <w:textAlignment w:val="auto"/>
              <w:rPr>
                <w:rFonts w:hint="eastAsia" w:asciiTheme="minorEastAsia" w:hAnsiTheme="minorEastAsia" w:eastAsiaTheme="minorEastAsia" w:cstheme="minorEastAsia"/>
                <w:color w:val="000000"/>
                <w:sz w:val="16"/>
                <w:szCs w:val="16"/>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2.</w:t>
            </w:r>
            <w:r>
              <w:rPr>
                <w:rFonts w:hint="eastAsia" w:asciiTheme="minorEastAsia" w:hAnsiTheme="minorEastAsia" w:eastAsiaTheme="minorEastAsia" w:cstheme="minorEastAsia"/>
                <w:color w:val="000000"/>
                <w:sz w:val="16"/>
                <w:szCs w:val="16"/>
                <w:shd w:val="clear" w:color="auto" w:fill="FFFFFF"/>
              </w:rPr>
              <w:t>负责活塞式压缩机(包含冰箱压缩机)设计方案提出、零部件材料选型</w:t>
            </w:r>
            <w:r>
              <w:rPr>
                <w:rFonts w:hint="eastAsia" w:asciiTheme="minorEastAsia" w:hAnsiTheme="minorEastAsia" w:eastAsiaTheme="minorEastAsia" w:cstheme="minorEastAsia"/>
                <w:color w:val="000000"/>
                <w:sz w:val="16"/>
                <w:szCs w:val="16"/>
                <w:shd w:val="clear" w:color="auto" w:fill="FFFFFF"/>
                <w:lang w:eastAsia="zh-CN"/>
              </w:rPr>
              <w:t>；</w:t>
            </w:r>
          </w:p>
          <w:p w14:paraId="6AD8A4E5">
            <w:pPr>
              <w:pStyle w:val="20"/>
              <w:keepNext w:val="0"/>
              <w:keepLines w:val="0"/>
              <w:pageBreakBefore w:val="0"/>
              <w:numPr>
                <w:ilvl w:val="0"/>
                <w:numId w:val="0"/>
              </w:numPr>
              <w:tabs>
                <w:tab w:val="left" w:pos="567"/>
              </w:tabs>
              <w:kinsoku/>
              <w:wordWrap/>
              <w:overflowPunct/>
              <w:topLinePunct w:val="0"/>
              <w:autoSpaceDE/>
              <w:autoSpaceDN/>
              <w:bidi w:val="0"/>
              <w:adjustRightInd/>
              <w:snapToGrid/>
              <w:spacing w:line="320" w:lineRule="exact"/>
              <w:ind w:left="-14" w:leftChars="0"/>
              <w:textAlignment w:val="auto"/>
              <w:rPr>
                <w:rFonts w:hint="eastAsia" w:asciiTheme="minorEastAsia" w:hAnsiTheme="minorEastAsia" w:eastAsiaTheme="minorEastAsia" w:cstheme="minorEastAsia"/>
                <w:color w:val="000000"/>
                <w:sz w:val="16"/>
                <w:szCs w:val="16"/>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3.</w:t>
            </w:r>
            <w:r>
              <w:rPr>
                <w:rFonts w:hint="eastAsia" w:asciiTheme="minorEastAsia" w:hAnsiTheme="minorEastAsia" w:eastAsiaTheme="minorEastAsia" w:cstheme="minorEastAsia"/>
                <w:color w:val="000000"/>
                <w:sz w:val="16"/>
                <w:szCs w:val="16"/>
                <w:shd w:val="clear" w:color="auto" w:fill="FFFFFF"/>
              </w:rPr>
              <w:t>负责实施活塞压缩机总成和机械结构方面的新产品开发和产品改进工作</w:t>
            </w:r>
            <w:r>
              <w:rPr>
                <w:rFonts w:hint="eastAsia" w:asciiTheme="minorEastAsia" w:hAnsiTheme="minorEastAsia" w:eastAsiaTheme="minorEastAsia" w:cstheme="minorEastAsia"/>
                <w:color w:val="000000"/>
                <w:sz w:val="16"/>
                <w:szCs w:val="16"/>
                <w:shd w:val="clear" w:color="auto" w:fill="FFFFFF"/>
                <w:lang w:eastAsia="zh-CN"/>
              </w:rPr>
              <w:t>；</w:t>
            </w:r>
          </w:p>
          <w:p w14:paraId="0BF8EA2A">
            <w:pPr>
              <w:pStyle w:val="20"/>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20" w:lineRule="exact"/>
              <w:ind w:left="-11" w:leftChars="0"/>
              <w:textAlignment w:val="auto"/>
              <w:rPr>
                <w:rFonts w:hint="eastAsia" w:asciiTheme="minorEastAsia" w:hAnsiTheme="minorEastAsia" w:eastAsiaTheme="minorEastAsia" w:cstheme="minorEastAsia"/>
                <w:color w:val="000000"/>
                <w:sz w:val="16"/>
                <w:szCs w:val="16"/>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4.</w:t>
            </w:r>
            <w:r>
              <w:rPr>
                <w:rFonts w:hint="eastAsia" w:asciiTheme="minorEastAsia" w:hAnsiTheme="minorEastAsia" w:eastAsiaTheme="minorEastAsia" w:cstheme="minorEastAsia"/>
                <w:color w:val="000000"/>
                <w:sz w:val="16"/>
                <w:szCs w:val="16"/>
                <w:shd w:val="clear" w:color="auto" w:fill="FFFFFF"/>
              </w:rPr>
              <w:t>负责活塞式压缩机性能、可靠性及可制造性的评价、优化工作</w:t>
            </w:r>
            <w:r>
              <w:rPr>
                <w:rFonts w:hint="eastAsia" w:asciiTheme="minorEastAsia" w:hAnsiTheme="minorEastAsia" w:eastAsiaTheme="minorEastAsia" w:cstheme="minorEastAsia"/>
                <w:color w:val="000000"/>
                <w:sz w:val="16"/>
                <w:szCs w:val="16"/>
                <w:shd w:val="clear" w:color="auto" w:fill="FFFFFF"/>
                <w:lang w:eastAsia="zh-CN"/>
              </w:rPr>
              <w:t>；</w:t>
            </w:r>
          </w:p>
          <w:p w14:paraId="1955D52A">
            <w:pPr>
              <w:pStyle w:val="20"/>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20" w:lineRule="exact"/>
              <w:ind w:left="-11" w:leftChars="0"/>
              <w:textAlignment w:val="auto"/>
              <w:rPr>
                <w:rFonts w:hint="eastAsia" w:asciiTheme="minorEastAsia" w:hAnsiTheme="minorEastAsia" w:eastAsiaTheme="minorEastAsia" w:cstheme="minorEastAsia"/>
                <w:color w:val="000000"/>
                <w:sz w:val="16"/>
                <w:szCs w:val="16"/>
                <w:shd w:val="clear" w:color="auto" w:fill="FFFFFF"/>
                <w:lang w:val="en-US" w:eastAsia="zh-CN"/>
              </w:rPr>
            </w:pPr>
            <w:r>
              <w:rPr>
                <w:rFonts w:hint="eastAsia" w:asciiTheme="minorEastAsia" w:hAnsiTheme="minorEastAsia" w:eastAsiaTheme="minorEastAsia" w:cstheme="minorEastAsia"/>
                <w:color w:val="000000"/>
                <w:sz w:val="16"/>
                <w:szCs w:val="16"/>
                <w:shd w:val="clear" w:color="auto" w:fill="FFFFFF"/>
                <w:lang w:val="en-US" w:eastAsia="zh-CN"/>
              </w:rPr>
              <w:t>5.</w:t>
            </w:r>
            <w:r>
              <w:rPr>
                <w:rFonts w:hint="eastAsia" w:asciiTheme="minorEastAsia" w:hAnsiTheme="minorEastAsia" w:eastAsiaTheme="minorEastAsia" w:cstheme="minorEastAsia"/>
                <w:color w:val="000000"/>
                <w:sz w:val="16"/>
                <w:szCs w:val="16"/>
                <w:shd w:val="clear" w:color="auto" w:fill="FFFFFF"/>
              </w:rPr>
              <w:t>负责压缩机使用可靠性评价、提升</w:t>
            </w:r>
            <w:r>
              <w:rPr>
                <w:rFonts w:hint="eastAsia" w:asciiTheme="minorEastAsia" w:hAnsiTheme="minorEastAsia" w:eastAsiaTheme="minorEastAsia" w:cstheme="minorEastAsia"/>
                <w:color w:val="000000"/>
                <w:sz w:val="16"/>
                <w:szCs w:val="16"/>
                <w:shd w:val="clear" w:color="auto" w:fill="FFFFFF"/>
                <w:lang w:eastAsia="zh-CN"/>
              </w:rPr>
              <w:t>。</w:t>
            </w:r>
          </w:p>
          <w:p w14:paraId="714DE60D">
            <w:pPr>
              <w:pStyle w:val="2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leftChars="0"/>
              <w:jc w:val="left"/>
              <w:textAlignment w:val="auto"/>
              <w:rPr>
                <w:rFonts w:hint="eastAsia" w:asciiTheme="minorEastAsia" w:hAnsiTheme="minorEastAsia" w:eastAsiaTheme="minorEastAsia" w:cstheme="minorEastAsia"/>
                <w:color w:val="2F2F2F"/>
                <w:kern w:val="0"/>
                <w:sz w:val="16"/>
                <w:szCs w:val="16"/>
              </w:rPr>
            </w:pPr>
          </w:p>
          <w:p w14:paraId="6F5EA5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kern w:val="0"/>
                <w:sz w:val="16"/>
                <w:szCs w:val="16"/>
                <w:lang w:val="en-US" w:eastAsia="zh-CN" w:bidi="ar-SA"/>
              </w:rPr>
            </w:pPr>
          </w:p>
          <w:p w14:paraId="20CD1E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kern w:val="0"/>
                <w:sz w:val="16"/>
                <w:szCs w:val="16"/>
                <w:lang w:val="en-US" w:eastAsia="zh-CN" w:bidi="ar-SA"/>
              </w:rPr>
            </w:pPr>
          </w:p>
          <w:p w14:paraId="34BB1FAA">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kern w:val="0"/>
                <w:sz w:val="16"/>
                <w:szCs w:val="16"/>
                <w:lang w:val="en-US" w:eastAsia="zh-CN" w:bidi="ar-SA"/>
              </w:rPr>
            </w:pPr>
          </w:p>
          <w:p w14:paraId="2B16DAE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kern w:val="0"/>
                <w:sz w:val="16"/>
                <w:szCs w:val="16"/>
                <w:lang w:val="en-US" w:eastAsia="zh-CN" w:bidi="ar-SA"/>
              </w:rPr>
            </w:pPr>
          </w:p>
        </w:tc>
        <w:tc>
          <w:tcPr>
            <w:tcW w:w="731" w:type="dxa"/>
            <w:tcBorders>
              <w:top w:val="nil"/>
              <w:left w:val="nil"/>
              <w:bottom w:val="nil"/>
              <w:right w:val="single" w:color="auto" w:sz="4" w:space="0"/>
            </w:tcBorders>
            <w:shd w:val="clear" w:color="auto" w:fill="auto"/>
            <w:noWrap/>
            <w:vAlign w:val="center"/>
          </w:tcPr>
          <w:p w14:paraId="796D3E1B">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鲁飞</w:t>
            </w:r>
          </w:p>
        </w:tc>
        <w:tc>
          <w:tcPr>
            <w:tcW w:w="535" w:type="dxa"/>
            <w:tcBorders>
              <w:top w:val="nil"/>
              <w:left w:val="nil"/>
              <w:bottom w:val="nil"/>
              <w:right w:val="single" w:color="auto" w:sz="4" w:space="0"/>
            </w:tcBorders>
            <w:shd w:val="clear" w:color="auto" w:fill="auto"/>
            <w:noWrap/>
            <w:vAlign w:val="center"/>
          </w:tcPr>
          <w:p w14:paraId="66D8CD49">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w:t>
            </w:r>
          </w:p>
        </w:tc>
        <w:tc>
          <w:tcPr>
            <w:tcW w:w="515" w:type="dxa"/>
            <w:tcBorders>
              <w:top w:val="nil"/>
              <w:left w:val="nil"/>
              <w:bottom w:val="nil"/>
              <w:right w:val="single" w:color="auto" w:sz="4" w:space="0"/>
            </w:tcBorders>
            <w:shd w:val="clear" w:color="auto" w:fill="auto"/>
            <w:noWrap/>
            <w:vAlign w:val="center"/>
          </w:tcPr>
          <w:p w14:paraId="40142A94">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14:paraId="5761FB5D">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湖北荆州</w:t>
            </w:r>
          </w:p>
        </w:tc>
        <w:tc>
          <w:tcPr>
            <w:tcW w:w="707" w:type="dxa"/>
            <w:tcBorders>
              <w:top w:val="nil"/>
              <w:left w:val="nil"/>
              <w:bottom w:val="nil"/>
              <w:right w:val="single" w:color="auto" w:sz="4" w:space="0"/>
            </w:tcBorders>
            <w:shd w:val="clear" w:color="auto" w:fill="auto"/>
            <w:noWrap/>
            <w:vAlign w:val="center"/>
          </w:tcPr>
          <w:p w14:paraId="42AEBD3B">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25</w:t>
            </w:r>
          </w:p>
        </w:tc>
        <w:tc>
          <w:tcPr>
            <w:tcW w:w="851" w:type="dxa"/>
            <w:tcBorders>
              <w:top w:val="nil"/>
              <w:left w:val="nil"/>
              <w:bottom w:val="nil"/>
              <w:right w:val="single" w:color="auto" w:sz="4" w:space="0"/>
            </w:tcBorders>
            <w:shd w:val="clear" w:color="auto" w:fill="auto"/>
            <w:noWrap/>
            <w:vAlign w:val="center"/>
          </w:tcPr>
          <w:p w14:paraId="368E2838">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硕士研究生</w:t>
            </w:r>
          </w:p>
        </w:tc>
        <w:tc>
          <w:tcPr>
            <w:tcW w:w="1767" w:type="dxa"/>
            <w:tcBorders>
              <w:top w:val="nil"/>
              <w:left w:val="nil"/>
              <w:bottom w:val="nil"/>
              <w:right w:val="single" w:color="auto" w:sz="4" w:space="0"/>
            </w:tcBorders>
            <w:shd w:val="clear" w:color="auto" w:fill="auto"/>
            <w:noWrap/>
            <w:vAlign w:val="center"/>
          </w:tcPr>
          <w:p w14:paraId="53A2F45F">
            <w:pPr>
              <w:widowControl/>
              <w:jc w:val="left"/>
              <w:rPr>
                <w:rFonts w:hint="default" w:ascii="宋体" w:hAnsi="宋体" w:cs="宋体"/>
                <w:color w:val="000000"/>
                <w:kern w:val="0"/>
                <w:sz w:val="16"/>
                <w:szCs w:val="16"/>
                <w:lang w:val="en-US" w:eastAsia="zh-CN"/>
              </w:rPr>
            </w:pPr>
            <w:r>
              <w:rPr>
                <w:rFonts w:hint="default" w:ascii="宋体" w:hAnsi="宋体" w:cs="宋体"/>
                <w:color w:val="000000"/>
                <w:kern w:val="0"/>
                <w:sz w:val="16"/>
                <w:szCs w:val="16"/>
                <w:lang w:val="en-US" w:eastAsia="zh-CN"/>
              </w:rPr>
              <w:t>浙江工业大学</w:t>
            </w:r>
          </w:p>
        </w:tc>
        <w:tc>
          <w:tcPr>
            <w:tcW w:w="1729" w:type="dxa"/>
            <w:tcBorders>
              <w:top w:val="nil"/>
              <w:left w:val="nil"/>
              <w:bottom w:val="nil"/>
              <w:right w:val="single" w:color="auto" w:sz="4" w:space="0"/>
            </w:tcBorders>
            <w:shd w:val="clear" w:color="auto" w:fill="auto"/>
            <w:noWrap/>
            <w:vAlign w:val="center"/>
          </w:tcPr>
          <w:p w14:paraId="1F2526C8">
            <w:pPr>
              <w:widowControl/>
              <w:jc w:val="left"/>
              <w:rPr>
                <w:rFonts w:hint="default"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rPr>
              <w:t>机械</w:t>
            </w:r>
          </w:p>
        </w:tc>
      </w:tr>
      <w:tr w14:paraId="7042F191">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14:paraId="1F267ACB">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3</w:t>
            </w:r>
          </w:p>
        </w:tc>
        <w:tc>
          <w:tcPr>
            <w:tcW w:w="1062" w:type="dxa"/>
            <w:tcBorders>
              <w:top w:val="nil"/>
              <w:left w:val="nil"/>
              <w:bottom w:val="nil"/>
              <w:right w:val="single" w:color="auto" w:sz="4" w:space="0"/>
            </w:tcBorders>
            <w:shd w:val="clear" w:color="auto" w:fill="auto"/>
            <w:noWrap/>
            <w:vAlign w:val="center"/>
          </w:tcPr>
          <w:p w14:paraId="28FD0247">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技术开发部</w:t>
            </w:r>
          </w:p>
        </w:tc>
        <w:tc>
          <w:tcPr>
            <w:tcW w:w="1031" w:type="dxa"/>
            <w:tcBorders>
              <w:top w:val="nil"/>
              <w:left w:val="nil"/>
              <w:bottom w:val="nil"/>
              <w:right w:val="single" w:color="auto" w:sz="4" w:space="0"/>
            </w:tcBorders>
            <w:shd w:val="clear" w:color="auto" w:fill="auto"/>
            <w:noWrap/>
            <w:vAlign w:val="center"/>
          </w:tcPr>
          <w:p w14:paraId="127E8030">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电机工程师</w:t>
            </w:r>
          </w:p>
        </w:tc>
        <w:tc>
          <w:tcPr>
            <w:tcW w:w="994" w:type="dxa"/>
            <w:tcBorders>
              <w:top w:val="nil"/>
              <w:left w:val="nil"/>
              <w:bottom w:val="nil"/>
              <w:right w:val="single" w:color="auto" w:sz="4" w:space="0"/>
            </w:tcBorders>
            <w:shd w:val="clear" w:color="auto" w:fill="auto"/>
            <w:noWrap/>
            <w:vAlign w:val="center"/>
          </w:tcPr>
          <w:p w14:paraId="7D90F396">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rPr>
              <w:t>1、负责活塞压缩机电机设计工作；</w:t>
            </w:r>
          </w:p>
          <w:p w14:paraId="3CDDC3F1">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rPr>
              <w:t xml:space="preserve">2、负责电机技术研究工作； </w:t>
            </w:r>
          </w:p>
          <w:p w14:paraId="22B2D788">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rPr>
              <w:t xml:space="preserve">3、 负责电机材料应用评价工作； </w:t>
            </w:r>
          </w:p>
          <w:p w14:paraId="42035439">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rPr>
              <w:t xml:space="preserve">4、负责电机试验技术研究工作； </w:t>
            </w:r>
          </w:p>
          <w:p w14:paraId="14C2E40E">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rPr>
              <w:t>5、负责电机相关内、外部技术支持工作；</w:t>
            </w:r>
          </w:p>
          <w:p w14:paraId="13B39C4B">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rPr>
              <w:t xml:space="preserve">6、参与公司研发和产品的项目工作。 </w:t>
            </w:r>
          </w:p>
          <w:p w14:paraId="172F39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kern w:val="0"/>
                <w:sz w:val="16"/>
                <w:szCs w:val="16"/>
                <w:lang w:val="en-US" w:eastAsia="zh-CN" w:bidi="ar-SA"/>
              </w:rPr>
            </w:pPr>
          </w:p>
        </w:tc>
        <w:tc>
          <w:tcPr>
            <w:tcW w:w="731" w:type="dxa"/>
            <w:tcBorders>
              <w:top w:val="nil"/>
              <w:left w:val="nil"/>
              <w:bottom w:val="nil"/>
              <w:right w:val="single" w:color="auto" w:sz="4" w:space="0"/>
            </w:tcBorders>
            <w:shd w:val="clear" w:color="auto" w:fill="auto"/>
            <w:noWrap/>
            <w:vAlign w:val="center"/>
          </w:tcPr>
          <w:p w14:paraId="6C89F5AD">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黄琳枝</w:t>
            </w:r>
          </w:p>
        </w:tc>
        <w:tc>
          <w:tcPr>
            <w:tcW w:w="535" w:type="dxa"/>
            <w:tcBorders>
              <w:top w:val="nil"/>
              <w:left w:val="nil"/>
              <w:bottom w:val="nil"/>
              <w:right w:val="single" w:color="auto" w:sz="4" w:space="0"/>
            </w:tcBorders>
            <w:shd w:val="clear" w:color="auto" w:fill="auto"/>
            <w:noWrap/>
            <w:vAlign w:val="center"/>
          </w:tcPr>
          <w:p w14:paraId="74F8DDF1">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c>
          <w:tcPr>
            <w:tcW w:w="515" w:type="dxa"/>
            <w:tcBorders>
              <w:top w:val="nil"/>
              <w:left w:val="nil"/>
              <w:bottom w:val="nil"/>
              <w:right w:val="single" w:color="auto" w:sz="4" w:space="0"/>
            </w:tcBorders>
            <w:shd w:val="clear" w:color="auto" w:fill="auto"/>
            <w:noWrap/>
            <w:vAlign w:val="center"/>
          </w:tcPr>
          <w:p w14:paraId="3E90D806">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女</w:t>
            </w:r>
          </w:p>
        </w:tc>
        <w:tc>
          <w:tcPr>
            <w:tcW w:w="994" w:type="dxa"/>
            <w:tcBorders>
              <w:top w:val="nil"/>
              <w:left w:val="nil"/>
              <w:bottom w:val="nil"/>
              <w:right w:val="single" w:color="auto" w:sz="4" w:space="0"/>
            </w:tcBorders>
            <w:shd w:val="clear" w:color="auto" w:fill="auto"/>
            <w:noWrap/>
            <w:vAlign w:val="center"/>
          </w:tcPr>
          <w:p w14:paraId="6D6D90AA">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湖北荆州</w:t>
            </w:r>
          </w:p>
        </w:tc>
        <w:tc>
          <w:tcPr>
            <w:tcW w:w="707" w:type="dxa"/>
            <w:tcBorders>
              <w:top w:val="nil"/>
              <w:left w:val="nil"/>
              <w:bottom w:val="nil"/>
              <w:right w:val="single" w:color="auto" w:sz="4" w:space="0"/>
            </w:tcBorders>
            <w:shd w:val="clear" w:color="auto" w:fill="auto"/>
            <w:noWrap/>
            <w:vAlign w:val="center"/>
          </w:tcPr>
          <w:p w14:paraId="2AEB500E">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25</w:t>
            </w:r>
          </w:p>
        </w:tc>
        <w:tc>
          <w:tcPr>
            <w:tcW w:w="851" w:type="dxa"/>
            <w:tcBorders>
              <w:top w:val="nil"/>
              <w:left w:val="nil"/>
              <w:bottom w:val="nil"/>
              <w:right w:val="single" w:color="auto" w:sz="4" w:space="0"/>
            </w:tcBorders>
            <w:shd w:val="clear" w:color="auto" w:fill="auto"/>
            <w:noWrap/>
            <w:vAlign w:val="center"/>
          </w:tcPr>
          <w:p w14:paraId="298C0B96">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硕士研究生</w:t>
            </w:r>
          </w:p>
        </w:tc>
        <w:tc>
          <w:tcPr>
            <w:tcW w:w="1767" w:type="dxa"/>
            <w:tcBorders>
              <w:top w:val="nil"/>
              <w:left w:val="nil"/>
              <w:bottom w:val="nil"/>
              <w:right w:val="single" w:color="auto" w:sz="4" w:space="0"/>
            </w:tcBorders>
            <w:shd w:val="clear" w:color="auto" w:fill="auto"/>
            <w:noWrap/>
            <w:vAlign w:val="center"/>
          </w:tcPr>
          <w:p w14:paraId="283BF4D7">
            <w:pPr>
              <w:widowControl/>
              <w:jc w:val="left"/>
              <w:rPr>
                <w:rFonts w:hint="default" w:ascii="宋体" w:hAnsi="宋体" w:cs="宋体"/>
                <w:color w:val="000000"/>
                <w:kern w:val="0"/>
                <w:sz w:val="16"/>
                <w:szCs w:val="16"/>
                <w:lang w:val="en-US" w:eastAsia="zh-CN"/>
              </w:rPr>
            </w:pPr>
            <w:r>
              <w:rPr>
                <w:rFonts w:hint="default" w:ascii="宋体" w:hAnsi="宋体" w:cs="宋体"/>
                <w:color w:val="000000"/>
                <w:kern w:val="0"/>
                <w:sz w:val="16"/>
                <w:szCs w:val="16"/>
                <w:lang w:val="en-US" w:eastAsia="zh-CN"/>
              </w:rPr>
              <w:t>湖北工业大学</w:t>
            </w:r>
          </w:p>
        </w:tc>
        <w:tc>
          <w:tcPr>
            <w:tcW w:w="1729" w:type="dxa"/>
            <w:tcBorders>
              <w:top w:val="nil"/>
              <w:left w:val="nil"/>
              <w:bottom w:val="nil"/>
              <w:right w:val="single" w:color="auto" w:sz="4" w:space="0"/>
            </w:tcBorders>
            <w:shd w:val="clear" w:color="auto" w:fill="auto"/>
            <w:noWrap/>
            <w:vAlign w:val="center"/>
          </w:tcPr>
          <w:p w14:paraId="408C43D0">
            <w:pPr>
              <w:widowControl/>
              <w:jc w:val="left"/>
              <w:rPr>
                <w:rFonts w:hint="default"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rPr>
              <w:t>机械制造及其自动化</w:t>
            </w:r>
          </w:p>
        </w:tc>
      </w:tr>
      <w:tr w14:paraId="278D6B66">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14:paraId="5DAD4676">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4</w:t>
            </w:r>
          </w:p>
        </w:tc>
        <w:tc>
          <w:tcPr>
            <w:tcW w:w="1062" w:type="dxa"/>
            <w:tcBorders>
              <w:top w:val="nil"/>
              <w:left w:val="nil"/>
              <w:bottom w:val="nil"/>
              <w:right w:val="single" w:color="auto" w:sz="4" w:space="0"/>
            </w:tcBorders>
            <w:shd w:val="clear" w:color="auto" w:fill="auto"/>
            <w:noWrap/>
            <w:vAlign w:val="center"/>
          </w:tcPr>
          <w:p w14:paraId="7A7DEC1E">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技术开发部</w:t>
            </w:r>
          </w:p>
        </w:tc>
        <w:tc>
          <w:tcPr>
            <w:tcW w:w="1031" w:type="dxa"/>
            <w:tcBorders>
              <w:top w:val="nil"/>
              <w:left w:val="nil"/>
              <w:bottom w:val="nil"/>
              <w:right w:val="single" w:color="auto" w:sz="4" w:space="0"/>
            </w:tcBorders>
            <w:shd w:val="clear" w:color="auto" w:fill="auto"/>
            <w:noWrap/>
            <w:vAlign w:val="center"/>
          </w:tcPr>
          <w:p w14:paraId="08F8622C">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电机工程师</w:t>
            </w:r>
          </w:p>
        </w:tc>
        <w:tc>
          <w:tcPr>
            <w:tcW w:w="994" w:type="dxa"/>
            <w:tcBorders>
              <w:top w:val="nil"/>
              <w:left w:val="nil"/>
              <w:bottom w:val="nil"/>
              <w:right w:val="single" w:color="auto" w:sz="4" w:space="0"/>
            </w:tcBorders>
            <w:shd w:val="clear" w:color="auto" w:fill="auto"/>
            <w:noWrap/>
            <w:vAlign w:val="center"/>
          </w:tcPr>
          <w:p w14:paraId="7260A535">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rPr>
              <w:t>1、负责活塞压缩机电机设计工作；</w:t>
            </w:r>
          </w:p>
          <w:p w14:paraId="5304E7D9">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rPr>
              <w:t xml:space="preserve">2、负责电机技术研究工作； </w:t>
            </w:r>
          </w:p>
          <w:p w14:paraId="6FF8F79B">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rPr>
              <w:t xml:space="preserve">3、 负责电机材料应用评价工作； </w:t>
            </w:r>
          </w:p>
          <w:p w14:paraId="47B25273">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rPr>
              <w:t xml:space="preserve">4、负责电机试验技术研究工作； </w:t>
            </w:r>
          </w:p>
          <w:p w14:paraId="7EABBE09">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rPr>
              <w:t>5、负责电机相关内、外部技术支持工作；</w:t>
            </w:r>
          </w:p>
          <w:p w14:paraId="79E9CE8B">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rPr>
              <w:t xml:space="preserve">6、参与公司研发和产品的项目工作。 </w:t>
            </w:r>
          </w:p>
          <w:p w14:paraId="1769FF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000000"/>
                <w:kern w:val="0"/>
                <w:sz w:val="16"/>
                <w:szCs w:val="16"/>
                <w:lang w:val="en-US" w:eastAsia="zh-CN" w:bidi="ar-SA"/>
              </w:rPr>
            </w:pPr>
          </w:p>
        </w:tc>
        <w:tc>
          <w:tcPr>
            <w:tcW w:w="731" w:type="dxa"/>
            <w:tcBorders>
              <w:top w:val="nil"/>
              <w:left w:val="nil"/>
              <w:bottom w:val="nil"/>
              <w:right w:val="single" w:color="auto" w:sz="4" w:space="0"/>
            </w:tcBorders>
            <w:shd w:val="clear" w:color="auto" w:fill="auto"/>
            <w:noWrap/>
            <w:vAlign w:val="center"/>
          </w:tcPr>
          <w:p w14:paraId="2C0F8118">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雷甘奇</w:t>
            </w:r>
          </w:p>
        </w:tc>
        <w:tc>
          <w:tcPr>
            <w:tcW w:w="535" w:type="dxa"/>
            <w:tcBorders>
              <w:top w:val="nil"/>
              <w:left w:val="nil"/>
              <w:bottom w:val="nil"/>
              <w:right w:val="single" w:color="auto" w:sz="4" w:space="0"/>
            </w:tcBorders>
            <w:shd w:val="clear" w:color="auto" w:fill="auto"/>
            <w:noWrap/>
            <w:vAlign w:val="center"/>
          </w:tcPr>
          <w:p w14:paraId="238BB7B3">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w:t>
            </w:r>
          </w:p>
        </w:tc>
        <w:tc>
          <w:tcPr>
            <w:tcW w:w="515" w:type="dxa"/>
            <w:tcBorders>
              <w:top w:val="nil"/>
              <w:left w:val="nil"/>
              <w:bottom w:val="nil"/>
              <w:right w:val="single" w:color="auto" w:sz="4" w:space="0"/>
            </w:tcBorders>
            <w:shd w:val="clear" w:color="auto" w:fill="auto"/>
            <w:noWrap/>
            <w:vAlign w:val="center"/>
          </w:tcPr>
          <w:p w14:paraId="7F1F2BB7">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14:paraId="32F7941D">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湖北荆州</w:t>
            </w:r>
          </w:p>
        </w:tc>
        <w:tc>
          <w:tcPr>
            <w:tcW w:w="707" w:type="dxa"/>
            <w:tcBorders>
              <w:top w:val="nil"/>
              <w:left w:val="nil"/>
              <w:bottom w:val="nil"/>
              <w:right w:val="single" w:color="auto" w:sz="4" w:space="0"/>
            </w:tcBorders>
            <w:shd w:val="clear" w:color="auto" w:fill="auto"/>
            <w:noWrap/>
            <w:vAlign w:val="center"/>
          </w:tcPr>
          <w:p w14:paraId="12E5A86C">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26</w:t>
            </w:r>
          </w:p>
        </w:tc>
        <w:tc>
          <w:tcPr>
            <w:tcW w:w="851" w:type="dxa"/>
            <w:tcBorders>
              <w:top w:val="nil"/>
              <w:left w:val="nil"/>
              <w:bottom w:val="nil"/>
              <w:right w:val="single" w:color="auto" w:sz="4" w:space="0"/>
            </w:tcBorders>
            <w:shd w:val="clear" w:color="auto" w:fill="auto"/>
            <w:noWrap/>
            <w:vAlign w:val="center"/>
          </w:tcPr>
          <w:p w14:paraId="28A666B0">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硕士研究生</w:t>
            </w:r>
          </w:p>
        </w:tc>
        <w:tc>
          <w:tcPr>
            <w:tcW w:w="1767" w:type="dxa"/>
            <w:tcBorders>
              <w:top w:val="nil"/>
              <w:left w:val="nil"/>
              <w:bottom w:val="nil"/>
              <w:right w:val="single" w:color="auto" w:sz="4" w:space="0"/>
            </w:tcBorders>
            <w:shd w:val="clear" w:color="auto" w:fill="auto"/>
            <w:noWrap/>
            <w:vAlign w:val="center"/>
          </w:tcPr>
          <w:p w14:paraId="549FA042">
            <w:pPr>
              <w:widowControl/>
              <w:jc w:val="left"/>
              <w:rPr>
                <w:rFonts w:hint="default" w:ascii="宋体" w:hAnsi="宋体" w:cs="宋体"/>
                <w:color w:val="000000"/>
                <w:kern w:val="0"/>
                <w:sz w:val="16"/>
                <w:szCs w:val="16"/>
                <w:lang w:val="en-US" w:eastAsia="zh-CN"/>
              </w:rPr>
            </w:pPr>
            <w:r>
              <w:rPr>
                <w:rFonts w:hint="default" w:ascii="宋体" w:hAnsi="宋体" w:cs="宋体"/>
                <w:color w:val="000000"/>
                <w:kern w:val="0"/>
                <w:sz w:val="16"/>
                <w:szCs w:val="16"/>
                <w:lang w:val="en-US" w:eastAsia="zh-CN"/>
              </w:rPr>
              <w:t>中国民航大学</w:t>
            </w:r>
          </w:p>
        </w:tc>
        <w:tc>
          <w:tcPr>
            <w:tcW w:w="1729" w:type="dxa"/>
            <w:tcBorders>
              <w:top w:val="nil"/>
              <w:left w:val="nil"/>
              <w:bottom w:val="nil"/>
              <w:right w:val="single" w:color="auto" w:sz="4" w:space="0"/>
            </w:tcBorders>
            <w:shd w:val="clear" w:color="auto" w:fill="auto"/>
            <w:noWrap/>
            <w:vAlign w:val="center"/>
          </w:tcPr>
          <w:p w14:paraId="72863FD2">
            <w:pPr>
              <w:widowControl/>
              <w:jc w:val="left"/>
              <w:rPr>
                <w:rFonts w:hint="default"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rPr>
              <w:t>控制科学与工程</w:t>
            </w:r>
          </w:p>
        </w:tc>
      </w:tr>
      <w:tr w14:paraId="3136A8A9">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14:paraId="68409B09">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5</w:t>
            </w:r>
          </w:p>
        </w:tc>
        <w:tc>
          <w:tcPr>
            <w:tcW w:w="1062" w:type="dxa"/>
            <w:tcBorders>
              <w:top w:val="nil"/>
              <w:left w:val="nil"/>
              <w:bottom w:val="nil"/>
              <w:right w:val="single" w:color="auto" w:sz="4" w:space="0"/>
            </w:tcBorders>
            <w:shd w:val="clear" w:color="auto" w:fill="auto"/>
            <w:noWrap/>
            <w:vAlign w:val="center"/>
          </w:tcPr>
          <w:p w14:paraId="54D8A8DF">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产品制造部</w:t>
            </w:r>
          </w:p>
        </w:tc>
        <w:tc>
          <w:tcPr>
            <w:tcW w:w="1031" w:type="dxa"/>
            <w:tcBorders>
              <w:top w:val="nil"/>
              <w:left w:val="nil"/>
              <w:bottom w:val="nil"/>
              <w:right w:val="single" w:color="auto" w:sz="4" w:space="0"/>
            </w:tcBorders>
            <w:shd w:val="clear" w:color="auto" w:fill="auto"/>
            <w:noWrap/>
            <w:vAlign w:val="center"/>
          </w:tcPr>
          <w:p w14:paraId="2805765C">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安全员</w:t>
            </w:r>
          </w:p>
        </w:tc>
        <w:tc>
          <w:tcPr>
            <w:tcW w:w="994" w:type="dxa"/>
            <w:tcBorders>
              <w:top w:val="nil"/>
              <w:left w:val="nil"/>
              <w:bottom w:val="nil"/>
              <w:right w:val="single" w:color="auto" w:sz="4" w:space="0"/>
            </w:tcBorders>
            <w:shd w:val="clear" w:color="auto" w:fill="auto"/>
            <w:noWrap/>
            <w:vAlign w:val="center"/>
          </w:tcPr>
          <w:p w14:paraId="2BE23E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6"/>
                <w:szCs w:val="16"/>
              </w:rPr>
            </w:pPr>
            <w:r>
              <w:rPr>
                <w:rFonts w:hint="eastAsia" w:ascii="宋体" w:hAnsi="宋体" w:cs="宋体"/>
                <w:color w:val="000000"/>
                <w:kern w:val="0"/>
                <w:sz w:val="16"/>
                <w:szCs w:val="16"/>
              </w:rPr>
              <w:t>1.负责组织确定公司年度机械、特种设备、热工燃爆、危险化学品、职业危害、工业卫生等安全生产标准化“安措”项目计划，对“安措”项目落实情况进行跟踪。</w:t>
            </w:r>
          </w:p>
          <w:p w14:paraId="1842A6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6"/>
                <w:szCs w:val="16"/>
              </w:rPr>
            </w:pPr>
            <w:r>
              <w:rPr>
                <w:rFonts w:hint="eastAsia" w:ascii="宋体" w:hAnsi="宋体" w:cs="宋体"/>
                <w:color w:val="000000"/>
                <w:kern w:val="0"/>
                <w:sz w:val="16"/>
                <w:szCs w:val="16"/>
              </w:rPr>
              <w:t>2.负责对公司日常安全生产标准化工作。</w:t>
            </w:r>
          </w:p>
          <w:p w14:paraId="22F430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6"/>
                <w:szCs w:val="16"/>
              </w:rPr>
            </w:pPr>
            <w:r>
              <w:rPr>
                <w:rFonts w:hint="eastAsia" w:ascii="宋体" w:hAnsi="宋体" w:cs="宋体"/>
                <w:color w:val="000000"/>
                <w:kern w:val="0"/>
                <w:sz w:val="16"/>
                <w:szCs w:val="16"/>
              </w:rPr>
              <w:t>3.负责组织制定公司安全重关危险岗位的安全作业规范（技术规程），规范公司特种作业等危险岗位安全作业行为。</w:t>
            </w:r>
          </w:p>
          <w:p w14:paraId="657EDA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6"/>
                <w:szCs w:val="16"/>
              </w:rPr>
            </w:pPr>
            <w:r>
              <w:rPr>
                <w:rFonts w:hint="eastAsia" w:ascii="宋体" w:hAnsi="宋体" w:cs="宋体"/>
                <w:color w:val="000000"/>
                <w:kern w:val="0"/>
                <w:sz w:val="16"/>
                <w:szCs w:val="16"/>
              </w:rPr>
              <w:t>4.负责梳理完善公司重要危险源及监督安全管理或技术措施落实情况。</w:t>
            </w:r>
          </w:p>
          <w:p w14:paraId="7079FE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6"/>
                <w:szCs w:val="16"/>
              </w:rPr>
            </w:pPr>
            <w:r>
              <w:rPr>
                <w:rFonts w:hint="eastAsia" w:ascii="宋体" w:hAnsi="宋体" w:cs="宋体"/>
                <w:color w:val="000000"/>
                <w:kern w:val="0"/>
                <w:sz w:val="16"/>
                <w:szCs w:val="16"/>
              </w:rPr>
              <w:t>5.负责组织公司职业健康安全环境专项监督检查，及时下达整改通知，跟踪隐患整改落实。</w:t>
            </w:r>
          </w:p>
          <w:p w14:paraId="56DA36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6"/>
                <w:szCs w:val="16"/>
              </w:rPr>
            </w:pPr>
            <w:r>
              <w:rPr>
                <w:rFonts w:hint="eastAsia" w:ascii="宋体" w:hAnsi="宋体" w:cs="宋体"/>
                <w:color w:val="000000"/>
                <w:kern w:val="0"/>
                <w:sz w:val="16"/>
                <w:szCs w:val="16"/>
              </w:rPr>
              <w:t>6.参与公司新项目安全技术措施的会审，并对安全技术措施的执行情况进行监督检查。</w:t>
            </w:r>
          </w:p>
          <w:p w14:paraId="715303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6"/>
                <w:szCs w:val="16"/>
              </w:rPr>
            </w:pPr>
            <w:r>
              <w:rPr>
                <w:rFonts w:hint="eastAsia" w:ascii="宋体" w:hAnsi="宋体" w:cs="宋体"/>
                <w:color w:val="000000"/>
                <w:kern w:val="0"/>
                <w:sz w:val="16"/>
                <w:szCs w:val="16"/>
              </w:rPr>
              <w:t>7.组织安全事故、事件的调查、分析，提出安全技术及管理预防措施，编制生产安全事故处理报告。</w:t>
            </w:r>
          </w:p>
          <w:p w14:paraId="08DB1C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rPr>
              <w:t>8.部门安排的临时性事务。</w:t>
            </w:r>
          </w:p>
        </w:tc>
        <w:tc>
          <w:tcPr>
            <w:tcW w:w="731" w:type="dxa"/>
            <w:tcBorders>
              <w:top w:val="nil"/>
              <w:left w:val="nil"/>
              <w:bottom w:val="nil"/>
              <w:right w:val="single" w:color="auto" w:sz="4" w:space="0"/>
            </w:tcBorders>
            <w:shd w:val="clear" w:color="auto" w:fill="auto"/>
            <w:noWrap/>
            <w:vAlign w:val="center"/>
          </w:tcPr>
          <w:p w14:paraId="7900A260">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刘莞欣</w:t>
            </w:r>
          </w:p>
        </w:tc>
        <w:tc>
          <w:tcPr>
            <w:tcW w:w="535" w:type="dxa"/>
            <w:tcBorders>
              <w:top w:val="nil"/>
              <w:left w:val="nil"/>
              <w:bottom w:val="nil"/>
              <w:right w:val="single" w:color="auto" w:sz="4" w:space="0"/>
            </w:tcBorders>
            <w:shd w:val="clear" w:color="auto" w:fill="auto"/>
            <w:noWrap/>
            <w:vAlign w:val="center"/>
          </w:tcPr>
          <w:p w14:paraId="77DF2D78">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c>
          <w:tcPr>
            <w:tcW w:w="515" w:type="dxa"/>
            <w:tcBorders>
              <w:top w:val="nil"/>
              <w:left w:val="nil"/>
              <w:bottom w:val="nil"/>
              <w:right w:val="single" w:color="auto" w:sz="4" w:space="0"/>
            </w:tcBorders>
            <w:shd w:val="clear" w:color="auto" w:fill="auto"/>
            <w:noWrap/>
            <w:vAlign w:val="center"/>
          </w:tcPr>
          <w:p w14:paraId="710DDE67">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女</w:t>
            </w:r>
          </w:p>
        </w:tc>
        <w:tc>
          <w:tcPr>
            <w:tcW w:w="994" w:type="dxa"/>
            <w:tcBorders>
              <w:top w:val="nil"/>
              <w:left w:val="nil"/>
              <w:bottom w:val="nil"/>
              <w:right w:val="single" w:color="auto" w:sz="4" w:space="0"/>
            </w:tcBorders>
            <w:shd w:val="clear" w:color="auto" w:fill="auto"/>
            <w:noWrap/>
            <w:vAlign w:val="center"/>
          </w:tcPr>
          <w:p w14:paraId="756A1E89">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湖北天门</w:t>
            </w:r>
          </w:p>
        </w:tc>
        <w:tc>
          <w:tcPr>
            <w:tcW w:w="707" w:type="dxa"/>
            <w:tcBorders>
              <w:top w:val="nil"/>
              <w:left w:val="nil"/>
              <w:bottom w:val="nil"/>
              <w:right w:val="single" w:color="auto" w:sz="4" w:space="0"/>
            </w:tcBorders>
            <w:shd w:val="clear" w:color="auto" w:fill="auto"/>
            <w:noWrap/>
            <w:vAlign w:val="center"/>
          </w:tcPr>
          <w:p w14:paraId="64C077A8">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22</w:t>
            </w:r>
          </w:p>
        </w:tc>
        <w:tc>
          <w:tcPr>
            <w:tcW w:w="851" w:type="dxa"/>
            <w:tcBorders>
              <w:top w:val="nil"/>
              <w:left w:val="nil"/>
              <w:bottom w:val="nil"/>
              <w:right w:val="single" w:color="auto" w:sz="4" w:space="0"/>
            </w:tcBorders>
            <w:shd w:val="clear" w:color="auto" w:fill="auto"/>
            <w:noWrap/>
            <w:vAlign w:val="center"/>
          </w:tcPr>
          <w:p w14:paraId="1716B49E">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本科</w:t>
            </w:r>
          </w:p>
        </w:tc>
        <w:tc>
          <w:tcPr>
            <w:tcW w:w="1767" w:type="dxa"/>
            <w:tcBorders>
              <w:top w:val="nil"/>
              <w:left w:val="nil"/>
              <w:bottom w:val="nil"/>
              <w:right w:val="single" w:color="auto" w:sz="4" w:space="0"/>
            </w:tcBorders>
            <w:shd w:val="clear" w:color="auto" w:fill="auto"/>
            <w:noWrap/>
            <w:vAlign w:val="center"/>
          </w:tcPr>
          <w:p w14:paraId="327902E6">
            <w:pPr>
              <w:widowControl/>
              <w:jc w:val="left"/>
              <w:rPr>
                <w:rFonts w:hint="default" w:ascii="宋体" w:hAnsi="宋体" w:cs="宋体"/>
                <w:color w:val="000000"/>
                <w:kern w:val="0"/>
                <w:sz w:val="16"/>
                <w:szCs w:val="16"/>
                <w:lang w:val="en-US" w:eastAsia="zh-CN"/>
              </w:rPr>
            </w:pPr>
            <w:r>
              <w:rPr>
                <w:rFonts w:hint="default" w:ascii="宋体" w:hAnsi="宋体" w:cs="宋体"/>
                <w:color w:val="000000"/>
                <w:kern w:val="0"/>
                <w:sz w:val="16"/>
                <w:szCs w:val="16"/>
                <w:lang w:val="en-US" w:eastAsia="zh-CN"/>
              </w:rPr>
              <w:t>江汉大学</w:t>
            </w:r>
          </w:p>
        </w:tc>
        <w:tc>
          <w:tcPr>
            <w:tcW w:w="1729" w:type="dxa"/>
            <w:tcBorders>
              <w:top w:val="nil"/>
              <w:left w:val="nil"/>
              <w:bottom w:val="nil"/>
              <w:right w:val="single" w:color="auto" w:sz="4" w:space="0"/>
            </w:tcBorders>
            <w:shd w:val="clear" w:color="auto" w:fill="auto"/>
            <w:noWrap/>
            <w:vAlign w:val="center"/>
          </w:tcPr>
          <w:p w14:paraId="095381F8">
            <w:pPr>
              <w:widowControl/>
              <w:jc w:val="left"/>
              <w:rPr>
                <w:rFonts w:hint="default"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rPr>
              <w:t>环境工程</w:t>
            </w:r>
          </w:p>
        </w:tc>
      </w:tr>
      <w:tr w14:paraId="6A9E70FF">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14:paraId="52BCAF23">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6</w:t>
            </w:r>
          </w:p>
        </w:tc>
        <w:tc>
          <w:tcPr>
            <w:tcW w:w="1062" w:type="dxa"/>
            <w:tcBorders>
              <w:top w:val="nil"/>
              <w:left w:val="nil"/>
              <w:bottom w:val="nil"/>
              <w:right w:val="single" w:color="auto" w:sz="4" w:space="0"/>
            </w:tcBorders>
            <w:shd w:val="clear" w:color="auto" w:fill="auto"/>
            <w:noWrap/>
            <w:vAlign w:val="center"/>
          </w:tcPr>
          <w:p w14:paraId="3B694AD3">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总装车间</w:t>
            </w:r>
          </w:p>
        </w:tc>
        <w:tc>
          <w:tcPr>
            <w:tcW w:w="1031" w:type="dxa"/>
            <w:tcBorders>
              <w:top w:val="nil"/>
              <w:left w:val="nil"/>
              <w:bottom w:val="nil"/>
              <w:right w:val="single" w:color="auto" w:sz="4" w:space="0"/>
            </w:tcBorders>
            <w:shd w:val="clear" w:color="auto" w:fill="auto"/>
            <w:noWrap/>
            <w:vAlign w:val="center"/>
          </w:tcPr>
          <w:p w14:paraId="7DA95E84">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制造工程师</w:t>
            </w:r>
          </w:p>
        </w:tc>
        <w:tc>
          <w:tcPr>
            <w:tcW w:w="994" w:type="dxa"/>
            <w:tcBorders>
              <w:top w:val="nil"/>
              <w:left w:val="nil"/>
              <w:bottom w:val="nil"/>
              <w:right w:val="single" w:color="auto" w:sz="4" w:space="0"/>
            </w:tcBorders>
            <w:shd w:val="clear" w:color="auto" w:fill="auto"/>
            <w:noWrap/>
            <w:vAlign w:val="center"/>
          </w:tcPr>
          <w:p w14:paraId="4709CCF0">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sz w:val="16"/>
                <w:szCs w:val="16"/>
                <w:lang w:val="en-US" w:eastAsia="zh-CN"/>
              </w:rPr>
            </w:pPr>
            <w:r>
              <w:rPr>
                <w:rFonts w:hint="eastAsia" w:ascii="宋体" w:hAnsi="宋体"/>
                <w:sz w:val="16"/>
                <w:szCs w:val="16"/>
                <w:lang w:val="en-US" w:eastAsia="zh-CN"/>
              </w:rPr>
              <w:t>1.</w:t>
            </w:r>
            <w:r>
              <w:rPr>
                <w:rFonts w:hint="default" w:ascii="宋体" w:hAnsi="宋体" w:eastAsia="宋体"/>
                <w:sz w:val="16"/>
                <w:szCs w:val="16"/>
                <w:lang w:val="en-US" w:eastAsia="zh-CN"/>
              </w:rPr>
              <w:t>编制及落实设备的管理维护计划，实施备品备件的管理；</w:t>
            </w:r>
          </w:p>
          <w:p w14:paraId="762A9E17">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sz w:val="16"/>
                <w:szCs w:val="16"/>
                <w:lang w:val="en-US" w:eastAsia="zh-CN"/>
              </w:rPr>
            </w:pPr>
            <w:r>
              <w:rPr>
                <w:rFonts w:hint="eastAsia" w:ascii="宋体" w:hAnsi="宋体"/>
                <w:sz w:val="16"/>
                <w:szCs w:val="16"/>
                <w:lang w:val="en-US" w:eastAsia="zh-CN"/>
              </w:rPr>
              <w:t>2.</w:t>
            </w:r>
            <w:r>
              <w:rPr>
                <w:rFonts w:hint="default" w:ascii="宋体" w:hAnsi="宋体" w:eastAsia="宋体"/>
                <w:sz w:val="16"/>
                <w:szCs w:val="16"/>
                <w:lang w:val="en-US" w:eastAsia="zh-CN"/>
              </w:rPr>
              <w:t>跟踪生产过程并管控和指导生产，降低损失，提高产品品质；</w:t>
            </w:r>
          </w:p>
          <w:p w14:paraId="71BDBD4C">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sz w:val="16"/>
                <w:szCs w:val="16"/>
                <w:lang w:val="en-US" w:eastAsia="zh-CN"/>
              </w:rPr>
            </w:pPr>
            <w:r>
              <w:rPr>
                <w:rFonts w:hint="eastAsia" w:ascii="宋体" w:hAnsi="宋体"/>
                <w:sz w:val="16"/>
                <w:szCs w:val="16"/>
                <w:lang w:val="en-US" w:eastAsia="zh-CN"/>
              </w:rPr>
              <w:t>3.</w:t>
            </w:r>
            <w:r>
              <w:rPr>
                <w:rFonts w:hint="default" w:ascii="宋体" w:hAnsi="宋体" w:eastAsia="宋体"/>
                <w:sz w:val="16"/>
                <w:szCs w:val="16"/>
                <w:lang w:val="en-US" w:eastAsia="zh-CN"/>
              </w:rPr>
              <w:t>关注生产效率，组织工艺技术改善，合理规划生产布局及作业方式方法，降低作业中的浪费，提高生产效率；</w:t>
            </w:r>
          </w:p>
          <w:p w14:paraId="13AA4F29">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sz w:val="16"/>
                <w:szCs w:val="16"/>
                <w:lang w:val="en-US" w:eastAsia="zh-CN"/>
              </w:rPr>
            </w:pPr>
            <w:r>
              <w:rPr>
                <w:rFonts w:hint="eastAsia" w:ascii="宋体" w:hAnsi="宋体"/>
                <w:sz w:val="16"/>
                <w:szCs w:val="16"/>
                <w:lang w:val="en-US" w:eastAsia="zh-CN"/>
              </w:rPr>
              <w:t>4.</w:t>
            </w:r>
            <w:r>
              <w:rPr>
                <w:rFonts w:hint="default" w:ascii="宋体" w:hAnsi="宋体" w:eastAsia="宋体"/>
                <w:sz w:val="16"/>
                <w:szCs w:val="16"/>
                <w:lang w:val="en-US" w:eastAsia="zh-CN"/>
              </w:rPr>
              <w:t>新技术的研讨和导入，提高生产性及降低生产成本；</w:t>
            </w:r>
          </w:p>
          <w:p w14:paraId="4E690445">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sz w:val="16"/>
                <w:szCs w:val="16"/>
                <w:lang w:val="en-US" w:eastAsia="zh-CN"/>
              </w:rPr>
            </w:pPr>
            <w:r>
              <w:rPr>
                <w:rFonts w:hint="eastAsia" w:ascii="宋体" w:hAnsi="宋体"/>
                <w:sz w:val="16"/>
                <w:szCs w:val="16"/>
                <w:lang w:val="en-US" w:eastAsia="zh-CN"/>
              </w:rPr>
              <w:t>5.</w:t>
            </w:r>
            <w:r>
              <w:rPr>
                <w:rFonts w:hint="default" w:ascii="宋体" w:hAnsi="宋体" w:eastAsia="宋体"/>
                <w:sz w:val="16"/>
                <w:szCs w:val="16"/>
                <w:lang w:val="en-US" w:eastAsia="zh-CN"/>
              </w:rPr>
              <w:t>生产技术的作业指导书的制定及班组培训。</w:t>
            </w:r>
          </w:p>
          <w:p w14:paraId="772CB2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16"/>
                <w:szCs w:val="16"/>
              </w:rPr>
            </w:pPr>
          </w:p>
        </w:tc>
        <w:tc>
          <w:tcPr>
            <w:tcW w:w="731" w:type="dxa"/>
            <w:tcBorders>
              <w:top w:val="nil"/>
              <w:left w:val="nil"/>
              <w:bottom w:val="nil"/>
              <w:right w:val="single" w:color="auto" w:sz="4" w:space="0"/>
            </w:tcBorders>
            <w:shd w:val="clear" w:color="auto" w:fill="auto"/>
            <w:noWrap/>
            <w:vAlign w:val="center"/>
          </w:tcPr>
          <w:p w14:paraId="3AAD2D41">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魏佳</w:t>
            </w:r>
          </w:p>
        </w:tc>
        <w:tc>
          <w:tcPr>
            <w:tcW w:w="535" w:type="dxa"/>
            <w:tcBorders>
              <w:top w:val="nil"/>
              <w:left w:val="nil"/>
              <w:bottom w:val="nil"/>
              <w:right w:val="single" w:color="auto" w:sz="4" w:space="0"/>
            </w:tcBorders>
            <w:shd w:val="clear" w:color="auto" w:fill="auto"/>
            <w:noWrap/>
            <w:vAlign w:val="center"/>
          </w:tcPr>
          <w:p w14:paraId="5FE8F187">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w:t>
            </w:r>
          </w:p>
        </w:tc>
        <w:tc>
          <w:tcPr>
            <w:tcW w:w="515" w:type="dxa"/>
            <w:tcBorders>
              <w:top w:val="nil"/>
              <w:left w:val="nil"/>
              <w:bottom w:val="nil"/>
              <w:right w:val="single" w:color="auto" w:sz="4" w:space="0"/>
            </w:tcBorders>
            <w:shd w:val="clear" w:color="auto" w:fill="auto"/>
            <w:noWrap/>
            <w:vAlign w:val="center"/>
          </w:tcPr>
          <w:p w14:paraId="5242E671">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女</w:t>
            </w:r>
          </w:p>
        </w:tc>
        <w:tc>
          <w:tcPr>
            <w:tcW w:w="994" w:type="dxa"/>
            <w:tcBorders>
              <w:top w:val="nil"/>
              <w:left w:val="nil"/>
              <w:bottom w:val="nil"/>
              <w:right w:val="single" w:color="auto" w:sz="4" w:space="0"/>
            </w:tcBorders>
            <w:shd w:val="clear" w:color="auto" w:fill="auto"/>
            <w:noWrap/>
            <w:vAlign w:val="center"/>
          </w:tcPr>
          <w:p w14:paraId="54FE8A43">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湖北荆州</w:t>
            </w:r>
          </w:p>
        </w:tc>
        <w:tc>
          <w:tcPr>
            <w:tcW w:w="707" w:type="dxa"/>
            <w:tcBorders>
              <w:top w:val="nil"/>
              <w:left w:val="nil"/>
              <w:bottom w:val="nil"/>
              <w:right w:val="single" w:color="auto" w:sz="4" w:space="0"/>
            </w:tcBorders>
            <w:shd w:val="clear" w:color="auto" w:fill="auto"/>
            <w:noWrap/>
            <w:vAlign w:val="center"/>
          </w:tcPr>
          <w:p w14:paraId="0900645D">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21</w:t>
            </w:r>
          </w:p>
        </w:tc>
        <w:tc>
          <w:tcPr>
            <w:tcW w:w="851" w:type="dxa"/>
            <w:tcBorders>
              <w:top w:val="nil"/>
              <w:left w:val="nil"/>
              <w:bottom w:val="nil"/>
              <w:right w:val="single" w:color="auto" w:sz="4" w:space="0"/>
            </w:tcBorders>
            <w:shd w:val="clear" w:color="auto" w:fill="auto"/>
            <w:noWrap/>
            <w:vAlign w:val="center"/>
          </w:tcPr>
          <w:p w14:paraId="685C3F2D">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本科</w:t>
            </w:r>
          </w:p>
        </w:tc>
        <w:tc>
          <w:tcPr>
            <w:tcW w:w="1767" w:type="dxa"/>
            <w:tcBorders>
              <w:top w:val="nil"/>
              <w:left w:val="nil"/>
              <w:bottom w:val="nil"/>
              <w:right w:val="single" w:color="auto" w:sz="4" w:space="0"/>
            </w:tcBorders>
            <w:shd w:val="clear" w:color="auto" w:fill="auto"/>
            <w:noWrap/>
            <w:vAlign w:val="center"/>
          </w:tcPr>
          <w:p w14:paraId="4C018AB5">
            <w:pPr>
              <w:widowControl/>
              <w:jc w:val="left"/>
              <w:rPr>
                <w:rFonts w:hint="default" w:ascii="宋体" w:hAnsi="宋体" w:cs="宋体"/>
                <w:color w:val="000000"/>
                <w:kern w:val="0"/>
                <w:sz w:val="16"/>
                <w:szCs w:val="16"/>
                <w:lang w:val="en-US" w:eastAsia="zh-CN"/>
              </w:rPr>
            </w:pPr>
            <w:r>
              <w:rPr>
                <w:rFonts w:hint="default" w:ascii="宋体" w:hAnsi="宋体" w:cs="宋体"/>
                <w:color w:val="000000"/>
                <w:kern w:val="0"/>
                <w:sz w:val="16"/>
                <w:szCs w:val="16"/>
                <w:lang w:val="en-US" w:eastAsia="zh-CN"/>
              </w:rPr>
              <w:t>武汉工程大学</w:t>
            </w:r>
          </w:p>
        </w:tc>
        <w:tc>
          <w:tcPr>
            <w:tcW w:w="1729" w:type="dxa"/>
            <w:tcBorders>
              <w:top w:val="nil"/>
              <w:left w:val="nil"/>
              <w:bottom w:val="nil"/>
              <w:right w:val="single" w:color="auto" w:sz="4" w:space="0"/>
            </w:tcBorders>
            <w:shd w:val="clear" w:color="auto" w:fill="auto"/>
            <w:noWrap/>
            <w:vAlign w:val="center"/>
          </w:tcPr>
          <w:p w14:paraId="51BF348F">
            <w:pPr>
              <w:widowControl/>
              <w:jc w:val="left"/>
              <w:rPr>
                <w:rFonts w:hint="default"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rPr>
              <w:t>电气工程及其自动化</w:t>
            </w:r>
          </w:p>
        </w:tc>
      </w:tr>
      <w:tr w14:paraId="7144CA4E">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14:paraId="33F5C57D">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7</w:t>
            </w:r>
          </w:p>
        </w:tc>
        <w:tc>
          <w:tcPr>
            <w:tcW w:w="1062" w:type="dxa"/>
            <w:tcBorders>
              <w:top w:val="nil"/>
              <w:left w:val="nil"/>
              <w:bottom w:val="nil"/>
              <w:right w:val="single" w:color="auto" w:sz="4" w:space="0"/>
            </w:tcBorders>
            <w:shd w:val="clear" w:color="auto" w:fill="auto"/>
            <w:noWrap/>
            <w:vAlign w:val="center"/>
          </w:tcPr>
          <w:p w14:paraId="5C59AB75">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机加车间</w:t>
            </w:r>
          </w:p>
        </w:tc>
        <w:tc>
          <w:tcPr>
            <w:tcW w:w="1031" w:type="dxa"/>
            <w:tcBorders>
              <w:top w:val="nil"/>
              <w:left w:val="nil"/>
              <w:bottom w:val="nil"/>
              <w:right w:val="single" w:color="auto" w:sz="4" w:space="0"/>
            </w:tcBorders>
            <w:shd w:val="clear" w:color="auto" w:fill="auto"/>
            <w:noWrap/>
            <w:vAlign w:val="center"/>
          </w:tcPr>
          <w:p w14:paraId="5F0A4183">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制造工程师</w:t>
            </w:r>
          </w:p>
        </w:tc>
        <w:tc>
          <w:tcPr>
            <w:tcW w:w="994" w:type="dxa"/>
            <w:tcBorders>
              <w:top w:val="nil"/>
              <w:left w:val="nil"/>
              <w:bottom w:val="nil"/>
              <w:right w:val="single" w:color="auto" w:sz="4" w:space="0"/>
            </w:tcBorders>
            <w:shd w:val="clear" w:color="auto" w:fill="auto"/>
            <w:noWrap/>
            <w:vAlign w:val="center"/>
          </w:tcPr>
          <w:p w14:paraId="207C7B08">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sz w:val="16"/>
                <w:szCs w:val="16"/>
                <w:lang w:val="en-US" w:eastAsia="zh-CN"/>
              </w:rPr>
            </w:pPr>
            <w:r>
              <w:rPr>
                <w:rFonts w:hint="eastAsia" w:ascii="宋体" w:hAnsi="宋体"/>
                <w:sz w:val="16"/>
                <w:szCs w:val="16"/>
                <w:lang w:val="en-US" w:eastAsia="zh-CN"/>
              </w:rPr>
              <w:t>1.</w:t>
            </w:r>
            <w:r>
              <w:rPr>
                <w:rFonts w:hint="default" w:ascii="宋体" w:hAnsi="宋体" w:eastAsia="宋体"/>
                <w:sz w:val="16"/>
                <w:szCs w:val="16"/>
                <w:lang w:val="en-US" w:eastAsia="zh-CN"/>
              </w:rPr>
              <w:t>编制及落实设备的管理维护计划，实施备品备件的管理；</w:t>
            </w:r>
          </w:p>
          <w:p w14:paraId="04E6CC8C">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sz w:val="16"/>
                <w:szCs w:val="16"/>
                <w:lang w:val="en-US" w:eastAsia="zh-CN"/>
              </w:rPr>
            </w:pPr>
            <w:r>
              <w:rPr>
                <w:rFonts w:hint="eastAsia" w:ascii="宋体" w:hAnsi="宋体"/>
                <w:sz w:val="16"/>
                <w:szCs w:val="16"/>
                <w:lang w:val="en-US" w:eastAsia="zh-CN"/>
              </w:rPr>
              <w:t>2.</w:t>
            </w:r>
            <w:r>
              <w:rPr>
                <w:rFonts w:hint="default" w:ascii="宋体" w:hAnsi="宋体" w:eastAsia="宋体"/>
                <w:sz w:val="16"/>
                <w:szCs w:val="16"/>
                <w:lang w:val="en-US" w:eastAsia="zh-CN"/>
              </w:rPr>
              <w:t>跟踪生产过程并管控和指导生产，降低损失，提高产品品质；</w:t>
            </w:r>
          </w:p>
          <w:p w14:paraId="7DCAC682">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sz w:val="16"/>
                <w:szCs w:val="16"/>
                <w:lang w:val="en-US" w:eastAsia="zh-CN"/>
              </w:rPr>
            </w:pPr>
            <w:r>
              <w:rPr>
                <w:rFonts w:hint="eastAsia" w:ascii="宋体" w:hAnsi="宋体"/>
                <w:sz w:val="16"/>
                <w:szCs w:val="16"/>
                <w:lang w:val="en-US" w:eastAsia="zh-CN"/>
              </w:rPr>
              <w:t>3.</w:t>
            </w:r>
            <w:r>
              <w:rPr>
                <w:rFonts w:hint="default" w:ascii="宋体" w:hAnsi="宋体" w:eastAsia="宋体"/>
                <w:sz w:val="16"/>
                <w:szCs w:val="16"/>
                <w:lang w:val="en-US" w:eastAsia="zh-CN"/>
              </w:rPr>
              <w:t>关注生产效率，组织工艺技术改善，合理规划生产布局及作业方式方法，降低作业中的浪费，提高生产效率；</w:t>
            </w:r>
          </w:p>
          <w:p w14:paraId="193A517D">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sz w:val="16"/>
                <w:szCs w:val="16"/>
                <w:lang w:val="en-US" w:eastAsia="zh-CN"/>
              </w:rPr>
            </w:pPr>
            <w:r>
              <w:rPr>
                <w:rFonts w:hint="eastAsia" w:ascii="宋体" w:hAnsi="宋体"/>
                <w:sz w:val="16"/>
                <w:szCs w:val="16"/>
                <w:lang w:val="en-US" w:eastAsia="zh-CN"/>
              </w:rPr>
              <w:t>4.</w:t>
            </w:r>
            <w:r>
              <w:rPr>
                <w:rFonts w:hint="default" w:ascii="宋体" w:hAnsi="宋体" w:eastAsia="宋体"/>
                <w:sz w:val="16"/>
                <w:szCs w:val="16"/>
                <w:lang w:val="en-US" w:eastAsia="zh-CN"/>
              </w:rPr>
              <w:t>新技术的研讨和导入，提高生产性及降低生产成本；</w:t>
            </w:r>
          </w:p>
          <w:p w14:paraId="4BF548BB">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sz w:val="16"/>
                <w:szCs w:val="16"/>
                <w:lang w:val="en-US" w:eastAsia="zh-CN"/>
              </w:rPr>
            </w:pPr>
            <w:r>
              <w:rPr>
                <w:rFonts w:hint="eastAsia" w:ascii="宋体" w:hAnsi="宋体"/>
                <w:sz w:val="16"/>
                <w:szCs w:val="16"/>
                <w:lang w:val="en-US" w:eastAsia="zh-CN"/>
              </w:rPr>
              <w:t>5.</w:t>
            </w:r>
            <w:r>
              <w:rPr>
                <w:rFonts w:hint="default" w:ascii="宋体" w:hAnsi="宋体" w:eastAsia="宋体"/>
                <w:sz w:val="16"/>
                <w:szCs w:val="16"/>
                <w:lang w:val="en-US" w:eastAsia="zh-CN"/>
              </w:rPr>
              <w:t>生产技术的作业指导书的制定及班组培训。</w:t>
            </w:r>
          </w:p>
          <w:p w14:paraId="60E87B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16"/>
                <w:szCs w:val="16"/>
                <w:lang w:val="en-US" w:eastAsia="zh-CN" w:bidi="ar-SA"/>
              </w:rPr>
            </w:pPr>
          </w:p>
        </w:tc>
        <w:tc>
          <w:tcPr>
            <w:tcW w:w="731" w:type="dxa"/>
            <w:tcBorders>
              <w:top w:val="nil"/>
              <w:left w:val="nil"/>
              <w:bottom w:val="nil"/>
              <w:right w:val="single" w:color="auto" w:sz="4" w:space="0"/>
            </w:tcBorders>
            <w:shd w:val="clear" w:color="auto" w:fill="auto"/>
            <w:noWrap/>
            <w:vAlign w:val="center"/>
          </w:tcPr>
          <w:p w14:paraId="1AB28F70">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彭然</w:t>
            </w:r>
          </w:p>
        </w:tc>
        <w:tc>
          <w:tcPr>
            <w:tcW w:w="535" w:type="dxa"/>
            <w:tcBorders>
              <w:top w:val="nil"/>
              <w:left w:val="nil"/>
              <w:bottom w:val="nil"/>
              <w:right w:val="single" w:color="auto" w:sz="4" w:space="0"/>
            </w:tcBorders>
            <w:shd w:val="clear" w:color="auto" w:fill="auto"/>
            <w:noWrap/>
            <w:vAlign w:val="center"/>
          </w:tcPr>
          <w:p w14:paraId="21A59B6A">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3</w:t>
            </w:r>
          </w:p>
        </w:tc>
        <w:tc>
          <w:tcPr>
            <w:tcW w:w="515" w:type="dxa"/>
            <w:tcBorders>
              <w:top w:val="nil"/>
              <w:left w:val="nil"/>
              <w:bottom w:val="nil"/>
              <w:right w:val="single" w:color="auto" w:sz="4" w:space="0"/>
            </w:tcBorders>
            <w:shd w:val="clear" w:color="auto" w:fill="auto"/>
            <w:noWrap/>
            <w:vAlign w:val="center"/>
          </w:tcPr>
          <w:p w14:paraId="4DEB1B02">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14:paraId="7E6B549D">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湖北潜江</w:t>
            </w:r>
          </w:p>
        </w:tc>
        <w:tc>
          <w:tcPr>
            <w:tcW w:w="707" w:type="dxa"/>
            <w:tcBorders>
              <w:top w:val="nil"/>
              <w:left w:val="nil"/>
              <w:bottom w:val="nil"/>
              <w:right w:val="single" w:color="auto" w:sz="4" w:space="0"/>
            </w:tcBorders>
            <w:shd w:val="clear" w:color="auto" w:fill="auto"/>
            <w:noWrap/>
            <w:vAlign w:val="center"/>
          </w:tcPr>
          <w:p w14:paraId="16914AE9">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22</w:t>
            </w:r>
          </w:p>
        </w:tc>
        <w:tc>
          <w:tcPr>
            <w:tcW w:w="851" w:type="dxa"/>
            <w:tcBorders>
              <w:top w:val="nil"/>
              <w:left w:val="nil"/>
              <w:bottom w:val="nil"/>
              <w:right w:val="single" w:color="auto" w:sz="4" w:space="0"/>
            </w:tcBorders>
            <w:shd w:val="clear" w:color="auto" w:fill="auto"/>
            <w:noWrap/>
            <w:vAlign w:val="center"/>
          </w:tcPr>
          <w:p w14:paraId="1F11E433">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本科</w:t>
            </w:r>
          </w:p>
        </w:tc>
        <w:tc>
          <w:tcPr>
            <w:tcW w:w="1767" w:type="dxa"/>
            <w:tcBorders>
              <w:top w:val="nil"/>
              <w:left w:val="nil"/>
              <w:bottom w:val="nil"/>
              <w:right w:val="single" w:color="auto" w:sz="4" w:space="0"/>
            </w:tcBorders>
            <w:shd w:val="clear" w:color="auto" w:fill="auto"/>
            <w:noWrap/>
            <w:vAlign w:val="center"/>
          </w:tcPr>
          <w:p w14:paraId="19774E73">
            <w:pPr>
              <w:widowControl/>
              <w:jc w:val="left"/>
              <w:rPr>
                <w:rFonts w:hint="default" w:ascii="宋体" w:hAnsi="宋体" w:cs="宋体"/>
                <w:color w:val="000000"/>
                <w:kern w:val="0"/>
                <w:sz w:val="16"/>
                <w:szCs w:val="16"/>
                <w:lang w:val="en-US" w:eastAsia="zh-CN"/>
              </w:rPr>
            </w:pPr>
            <w:r>
              <w:rPr>
                <w:rFonts w:hint="default" w:ascii="宋体" w:hAnsi="宋体" w:cs="宋体"/>
                <w:color w:val="000000"/>
                <w:kern w:val="0"/>
                <w:sz w:val="16"/>
                <w:szCs w:val="16"/>
                <w:lang w:val="en-US" w:eastAsia="zh-CN"/>
              </w:rPr>
              <w:t>武汉晴川学院</w:t>
            </w:r>
          </w:p>
        </w:tc>
        <w:tc>
          <w:tcPr>
            <w:tcW w:w="1729" w:type="dxa"/>
            <w:tcBorders>
              <w:top w:val="nil"/>
              <w:left w:val="nil"/>
              <w:bottom w:val="nil"/>
              <w:right w:val="single" w:color="auto" w:sz="4" w:space="0"/>
            </w:tcBorders>
            <w:shd w:val="clear" w:color="auto" w:fill="auto"/>
            <w:noWrap/>
            <w:vAlign w:val="center"/>
          </w:tcPr>
          <w:p w14:paraId="3D3CF0DC">
            <w:pPr>
              <w:widowControl/>
              <w:jc w:val="left"/>
              <w:rPr>
                <w:rFonts w:hint="default"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rPr>
              <w:t>机械电子工程</w:t>
            </w:r>
          </w:p>
        </w:tc>
      </w:tr>
      <w:tr w14:paraId="6C4230DE">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14:paraId="2952414A">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8</w:t>
            </w:r>
          </w:p>
        </w:tc>
        <w:tc>
          <w:tcPr>
            <w:tcW w:w="1062" w:type="dxa"/>
            <w:tcBorders>
              <w:top w:val="nil"/>
              <w:left w:val="nil"/>
              <w:bottom w:val="nil"/>
              <w:right w:val="single" w:color="auto" w:sz="4" w:space="0"/>
            </w:tcBorders>
            <w:shd w:val="clear" w:color="auto" w:fill="auto"/>
            <w:noWrap/>
            <w:vAlign w:val="center"/>
          </w:tcPr>
          <w:p w14:paraId="6DB17175">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品质管理部</w:t>
            </w:r>
          </w:p>
        </w:tc>
        <w:tc>
          <w:tcPr>
            <w:tcW w:w="1031" w:type="dxa"/>
            <w:tcBorders>
              <w:top w:val="nil"/>
              <w:left w:val="nil"/>
              <w:bottom w:val="nil"/>
              <w:right w:val="single" w:color="auto" w:sz="4" w:space="0"/>
            </w:tcBorders>
            <w:shd w:val="clear" w:color="auto" w:fill="auto"/>
            <w:noWrap/>
            <w:vAlign w:val="center"/>
          </w:tcPr>
          <w:p w14:paraId="4E19E271">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售后工程师</w:t>
            </w:r>
          </w:p>
        </w:tc>
        <w:tc>
          <w:tcPr>
            <w:tcW w:w="994" w:type="dxa"/>
            <w:tcBorders>
              <w:top w:val="nil"/>
              <w:left w:val="nil"/>
              <w:bottom w:val="nil"/>
              <w:right w:val="single" w:color="auto" w:sz="4" w:space="0"/>
            </w:tcBorders>
            <w:shd w:val="clear" w:color="auto" w:fill="auto"/>
            <w:noWrap/>
            <w:vAlign w:val="center"/>
          </w:tcPr>
          <w:p w14:paraId="30433AAC">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sz w:val="16"/>
                <w:szCs w:val="16"/>
                <w:lang w:val="en-US" w:eastAsia="zh-CN"/>
              </w:rPr>
            </w:pPr>
            <w:r>
              <w:rPr>
                <w:rFonts w:hint="default" w:ascii="宋体" w:hAnsi="宋体" w:eastAsia="宋体"/>
                <w:sz w:val="16"/>
                <w:szCs w:val="16"/>
                <w:lang w:val="en-US" w:eastAsia="zh-CN"/>
              </w:rPr>
              <w:t>1.负责协调各部门的有利资源，对市场售后的质量问题和产品开发质量问题组织分析解决；</w:t>
            </w:r>
          </w:p>
          <w:p w14:paraId="42903192">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sz w:val="16"/>
                <w:szCs w:val="16"/>
                <w:lang w:val="en-US" w:eastAsia="zh-CN"/>
              </w:rPr>
            </w:pPr>
            <w:r>
              <w:rPr>
                <w:rFonts w:hint="default" w:ascii="宋体" w:hAnsi="宋体" w:eastAsia="宋体"/>
                <w:sz w:val="16"/>
                <w:szCs w:val="16"/>
                <w:lang w:val="en-US" w:eastAsia="zh-CN"/>
              </w:rPr>
              <w:t>2.对售后反馈的市场问题和索赔件进行快速响应，维护问题清单和问题交流跟踪系统，跟踪问题解决状态；</w:t>
            </w:r>
          </w:p>
          <w:p w14:paraId="39FAD67B">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sz w:val="16"/>
                <w:szCs w:val="16"/>
                <w:lang w:val="en-US" w:eastAsia="zh-CN"/>
              </w:rPr>
            </w:pPr>
            <w:r>
              <w:rPr>
                <w:rFonts w:hint="default" w:ascii="宋体" w:hAnsi="宋体" w:eastAsia="宋体"/>
                <w:sz w:val="16"/>
                <w:szCs w:val="16"/>
                <w:lang w:val="en-US" w:eastAsia="zh-CN"/>
              </w:rPr>
              <w:t>3.统计顾客相关市场三包索赔数据、质量业绩达标情况，进行分析后组织责任部门制定改善措施并确认改善效果；</w:t>
            </w:r>
          </w:p>
          <w:p w14:paraId="59D94509">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sz w:val="16"/>
                <w:szCs w:val="16"/>
                <w:lang w:val="en-US" w:eastAsia="zh-CN"/>
              </w:rPr>
            </w:pPr>
            <w:r>
              <w:rPr>
                <w:rFonts w:hint="default" w:ascii="宋体" w:hAnsi="宋体" w:eastAsia="宋体"/>
                <w:sz w:val="16"/>
                <w:szCs w:val="16"/>
                <w:lang w:val="en-US" w:eastAsia="zh-CN"/>
              </w:rPr>
              <w:t>4.对缺陷溢出的问题，组织风险评估和对策准备；</w:t>
            </w:r>
          </w:p>
          <w:p w14:paraId="0AB1766F">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sz w:val="16"/>
                <w:szCs w:val="16"/>
                <w:lang w:val="en-US" w:eastAsia="zh-CN"/>
              </w:rPr>
            </w:pPr>
            <w:r>
              <w:rPr>
                <w:rFonts w:hint="default" w:ascii="宋体" w:hAnsi="宋体" w:eastAsia="宋体"/>
                <w:sz w:val="16"/>
                <w:szCs w:val="16"/>
                <w:lang w:val="en-US" w:eastAsia="zh-CN"/>
              </w:rPr>
              <w:t>5.定期总结售后质量问题，形成维修案例归档；</w:t>
            </w:r>
          </w:p>
          <w:p w14:paraId="3268625C">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sz w:val="16"/>
                <w:szCs w:val="16"/>
                <w:lang w:val="en-US" w:eastAsia="zh-CN"/>
              </w:rPr>
            </w:pPr>
            <w:r>
              <w:rPr>
                <w:rFonts w:hint="default" w:ascii="宋体" w:hAnsi="宋体" w:eastAsia="宋体"/>
                <w:sz w:val="16"/>
                <w:szCs w:val="16"/>
                <w:lang w:val="en-US" w:eastAsia="zh-CN"/>
              </w:rPr>
              <w:t>6.开展当前产品改进活动，推动产品质量客户满意度持续提高；</w:t>
            </w:r>
          </w:p>
          <w:p w14:paraId="18F11E13">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sz w:val="16"/>
                <w:szCs w:val="16"/>
                <w:lang w:val="en-US" w:eastAsia="zh-CN"/>
              </w:rPr>
            </w:pPr>
            <w:r>
              <w:rPr>
                <w:rFonts w:hint="default" w:ascii="宋体" w:hAnsi="宋体" w:eastAsia="宋体"/>
                <w:sz w:val="16"/>
                <w:szCs w:val="16"/>
                <w:lang w:val="en-US" w:eastAsia="zh-CN"/>
              </w:rPr>
              <w:t>7.售后质量管理流程的管理与改进。</w:t>
            </w:r>
          </w:p>
          <w:p w14:paraId="5521891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16"/>
                <w:szCs w:val="16"/>
                <w:lang w:val="en-US" w:eastAsia="zh-CN" w:bidi="ar-SA"/>
              </w:rPr>
            </w:pPr>
          </w:p>
        </w:tc>
        <w:tc>
          <w:tcPr>
            <w:tcW w:w="731" w:type="dxa"/>
            <w:tcBorders>
              <w:top w:val="nil"/>
              <w:left w:val="nil"/>
              <w:bottom w:val="nil"/>
              <w:right w:val="single" w:color="auto" w:sz="4" w:space="0"/>
            </w:tcBorders>
            <w:shd w:val="clear" w:color="auto" w:fill="auto"/>
            <w:noWrap/>
            <w:vAlign w:val="center"/>
          </w:tcPr>
          <w:p w14:paraId="54BA7DCB">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杨珣</w:t>
            </w:r>
          </w:p>
        </w:tc>
        <w:tc>
          <w:tcPr>
            <w:tcW w:w="535" w:type="dxa"/>
            <w:tcBorders>
              <w:top w:val="nil"/>
              <w:left w:val="nil"/>
              <w:bottom w:val="nil"/>
              <w:right w:val="single" w:color="auto" w:sz="4" w:space="0"/>
            </w:tcBorders>
            <w:shd w:val="clear" w:color="auto" w:fill="auto"/>
            <w:noWrap/>
            <w:vAlign w:val="center"/>
          </w:tcPr>
          <w:p w14:paraId="651F12C3">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w:t>
            </w:r>
          </w:p>
        </w:tc>
        <w:tc>
          <w:tcPr>
            <w:tcW w:w="515" w:type="dxa"/>
            <w:tcBorders>
              <w:top w:val="nil"/>
              <w:left w:val="nil"/>
              <w:bottom w:val="nil"/>
              <w:right w:val="single" w:color="auto" w:sz="4" w:space="0"/>
            </w:tcBorders>
            <w:shd w:val="clear" w:color="auto" w:fill="auto"/>
            <w:noWrap/>
            <w:vAlign w:val="center"/>
          </w:tcPr>
          <w:p w14:paraId="69CB1F64">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14:paraId="740066B0">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湖北荆州</w:t>
            </w:r>
          </w:p>
        </w:tc>
        <w:tc>
          <w:tcPr>
            <w:tcW w:w="707" w:type="dxa"/>
            <w:tcBorders>
              <w:top w:val="nil"/>
              <w:left w:val="nil"/>
              <w:bottom w:val="nil"/>
              <w:right w:val="single" w:color="auto" w:sz="4" w:space="0"/>
            </w:tcBorders>
            <w:shd w:val="clear" w:color="auto" w:fill="auto"/>
            <w:noWrap/>
            <w:vAlign w:val="center"/>
          </w:tcPr>
          <w:p w14:paraId="2CF1C0EE">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28</w:t>
            </w:r>
          </w:p>
        </w:tc>
        <w:tc>
          <w:tcPr>
            <w:tcW w:w="851" w:type="dxa"/>
            <w:tcBorders>
              <w:top w:val="nil"/>
              <w:left w:val="nil"/>
              <w:bottom w:val="nil"/>
              <w:right w:val="single" w:color="auto" w:sz="4" w:space="0"/>
            </w:tcBorders>
            <w:shd w:val="clear" w:color="auto" w:fill="auto"/>
            <w:noWrap/>
            <w:vAlign w:val="center"/>
          </w:tcPr>
          <w:p w14:paraId="20FE466D">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本科</w:t>
            </w:r>
          </w:p>
        </w:tc>
        <w:tc>
          <w:tcPr>
            <w:tcW w:w="1767" w:type="dxa"/>
            <w:tcBorders>
              <w:top w:val="nil"/>
              <w:left w:val="nil"/>
              <w:bottom w:val="nil"/>
              <w:right w:val="single" w:color="auto" w:sz="4" w:space="0"/>
            </w:tcBorders>
            <w:shd w:val="clear" w:color="auto" w:fill="auto"/>
            <w:noWrap/>
            <w:vAlign w:val="center"/>
          </w:tcPr>
          <w:p w14:paraId="0724FB37">
            <w:pPr>
              <w:widowControl/>
              <w:jc w:val="left"/>
              <w:rPr>
                <w:rFonts w:hint="default" w:ascii="宋体" w:hAnsi="宋体" w:eastAsia="宋体" w:cs="宋体"/>
                <w:color w:val="000000"/>
                <w:kern w:val="0"/>
                <w:sz w:val="16"/>
                <w:szCs w:val="16"/>
                <w:lang w:val="en-US" w:eastAsia="zh-CN" w:bidi="ar-SA"/>
              </w:rPr>
            </w:pPr>
            <w:r>
              <w:rPr>
                <w:rFonts w:hint="default" w:ascii="宋体" w:hAnsi="宋体" w:eastAsia="宋体" w:cs="宋体"/>
                <w:color w:val="000000"/>
                <w:kern w:val="0"/>
                <w:sz w:val="16"/>
                <w:szCs w:val="16"/>
                <w:lang w:val="en-US" w:eastAsia="zh-CN" w:bidi="ar-SA"/>
              </w:rPr>
              <w:t xml:space="preserve">武汉工程大学邮电与信息工程学院 </w:t>
            </w:r>
          </w:p>
        </w:tc>
        <w:tc>
          <w:tcPr>
            <w:tcW w:w="1729" w:type="dxa"/>
            <w:tcBorders>
              <w:top w:val="nil"/>
              <w:left w:val="nil"/>
              <w:bottom w:val="nil"/>
              <w:right w:val="single" w:color="auto" w:sz="4" w:space="0"/>
            </w:tcBorders>
            <w:shd w:val="clear" w:color="auto" w:fill="auto"/>
            <w:noWrap/>
            <w:vAlign w:val="center"/>
          </w:tcPr>
          <w:p w14:paraId="394B263D">
            <w:pPr>
              <w:widowControl/>
              <w:jc w:val="left"/>
              <w:rPr>
                <w:rFonts w:hint="default" w:ascii="宋体" w:hAnsi="宋体" w:eastAsia="宋体" w:cs="宋体"/>
                <w:color w:val="000000"/>
                <w:kern w:val="0"/>
                <w:sz w:val="16"/>
                <w:szCs w:val="16"/>
                <w:lang w:val="en-US" w:eastAsia="zh-CN" w:bidi="ar-SA"/>
              </w:rPr>
            </w:pPr>
            <w:r>
              <w:rPr>
                <w:rFonts w:hint="default" w:ascii="宋体" w:hAnsi="宋体" w:eastAsia="宋体" w:cs="宋体"/>
                <w:color w:val="000000"/>
                <w:kern w:val="0"/>
                <w:sz w:val="16"/>
                <w:szCs w:val="16"/>
                <w:lang w:val="en-US" w:eastAsia="zh-CN" w:bidi="ar-SA"/>
              </w:rPr>
              <w:t>通讯工程</w:t>
            </w:r>
          </w:p>
        </w:tc>
      </w:tr>
      <w:tr w14:paraId="2208107C">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14:paraId="262A7ABF">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9</w:t>
            </w:r>
          </w:p>
        </w:tc>
        <w:tc>
          <w:tcPr>
            <w:tcW w:w="1062" w:type="dxa"/>
            <w:tcBorders>
              <w:top w:val="nil"/>
              <w:left w:val="nil"/>
              <w:bottom w:val="nil"/>
              <w:right w:val="single" w:color="auto" w:sz="4" w:space="0"/>
            </w:tcBorders>
            <w:shd w:val="clear" w:color="auto" w:fill="auto"/>
            <w:noWrap/>
            <w:vAlign w:val="center"/>
          </w:tcPr>
          <w:p w14:paraId="35DD2BFB">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物资采购部</w:t>
            </w:r>
          </w:p>
        </w:tc>
        <w:tc>
          <w:tcPr>
            <w:tcW w:w="1031" w:type="dxa"/>
            <w:tcBorders>
              <w:top w:val="nil"/>
              <w:left w:val="nil"/>
              <w:bottom w:val="nil"/>
              <w:right w:val="single" w:color="auto" w:sz="4" w:space="0"/>
            </w:tcBorders>
            <w:shd w:val="clear" w:color="auto" w:fill="auto"/>
            <w:noWrap/>
            <w:vAlign w:val="center"/>
          </w:tcPr>
          <w:p w14:paraId="052FA52C">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采购员</w:t>
            </w:r>
          </w:p>
        </w:tc>
        <w:tc>
          <w:tcPr>
            <w:tcW w:w="994" w:type="dxa"/>
            <w:tcBorders>
              <w:top w:val="nil"/>
              <w:left w:val="nil"/>
              <w:bottom w:val="nil"/>
              <w:right w:val="single" w:color="auto" w:sz="4" w:space="0"/>
            </w:tcBorders>
            <w:shd w:val="clear" w:color="auto" w:fill="auto"/>
            <w:noWrap/>
            <w:vAlign w:val="center"/>
          </w:tcPr>
          <w:p w14:paraId="22EEF4C7">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333333"/>
                <w:sz w:val="16"/>
                <w:szCs w:val="16"/>
                <w:shd w:val="clear" w:color="auto" w:fill="FFFFFF"/>
                <w:lang w:eastAsia="zh-CN"/>
              </w:rPr>
            </w:pPr>
            <w:r>
              <w:rPr>
                <w:rFonts w:hint="eastAsia" w:asciiTheme="minorEastAsia" w:hAnsiTheme="minorEastAsia" w:eastAsiaTheme="minorEastAsia" w:cstheme="minorEastAsia"/>
                <w:color w:val="333333"/>
                <w:sz w:val="16"/>
                <w:szCs w:val="16"/>
                <w:shd w:val="clear" w:color="auto" w:fill="FFFFFF"/>
                <w:lang w:val="en-US" w:eastAsia="zh-CN"/>
              </w:rPr>
              <w:t>1.</w:t>
            </w:r>
            <w:r>
              <w:rPr>
                <w:rFonts w:hint="eastAsia" w:asciiTheme="minorEastAsia" w:hAnsiTheme="minorEastAsia" w:eastAsiaTheme="minorEastAsia" w:cstheme="minorEastAsia"/>
                <w:color w:val="333333"/>
                <w:sz w:val="16"/>
                <w:szCs w:val="16"/>
                <w:shd w:val="clear" w:color="auto" w:fill="FFFFFF"/>
              </w:rPr>
              <w:t>根据市场部下达的合同评审单，参考历史产品销售状况，拟制基于历史数据的预判型物料需求计划，生成闭口订单传达给供应商，遇见订单的新增和取消，及时与供应商和其他部门沟通，应对市场的不停波动</w:t>
            </w:r>
            <w:r>
              <w:rPr>
                <w:rFonts w:hint="eastAsia" w:asciiTheme="minorEastAsia" w:hAnsiTheme="minorEastAsia" w:eastAsiaTheme="minorEastAsia" w:cstheme="minorEastAsia"/>
                <w:color w:val="333333"/>
                <w:sz w:val="16"/>
                <w:szCs w:val="16"/>
                <w:shd w:val="clear" w:color="auto" w:fill="FFFFFF"/>
                <w:lang w:eastAsia="zh-CN"/>
              </w:rPr>
              <w:t>；</w:t>
            </w:r>
            <w:r>
              <w:rPr>
                <w:rFonts w:hint="eastAsia" w:asciiTheme="minorEastAsia" w:hAnsiTheme="minorEastAsia" w:eastAsiaTheme="minorEastAsia" w:cstheme="minorEastAsia"/>
                <w:color w:val="333333"/>
                <w:sz w:val="16"/>
                <w:szCs w:val="16"/>
                <w:shd w:val="clear" w:color="auto" w:fill="FFFFFF"/>
              </w:rPr>
              <w:br w:type="textWrapping"/>
            </w:r>
            <w:r>
              <w:rPr>
                <w:rFonts w:hint="eastAsia" w:asciiTheme="minorEastAsia" w:hAnsiTheme="minorEastAsia" w:eastAsiaTheme="minorEastAsia" w:cstheme="minorEastAsia"/>
                <w:color w:val="333333"/>
                <w:sz w:val="16"/>
                <w:szCs w:val="16"/>
                <w:shd w:val="clear" w:color="auto" w:fill="FFFFFF"/>
                <w:lang w:val="en-US" w:eastAsia="zh-CN"/>
              </w:rPr>
              <w:t>2.</w:t>
            </w:r>
            <w:r>
              <w:rPr>
                <w:rFonts w:hint="eastAsia" w:asciiTheme="minorEastAsia" w:hAnsiTheme="minorEastAsia" w:eastAsiaTheme="minorEastAsia" w:cstheme="minorEastAsia"/>
                <w:color w:val="333333"/>
                <w:sz w:val="16"/>
                <w:szCs w:val="16"/>
                <w:shd w:val="clear" w:color="auto" w:fill="FFFFFF"/>
              </w:rPr>
              <w:t>完成新品开发中所负责物料的采购相宜，同时跟进新品送样和小批量认可</w:t>
            </w:r>
            <w:r>
              <w:rPr>
                <w:rFonts w:hint="eastAsia" w:asciiTheme="minorEastAsia" w:hAnsiTheme="minorEastAsia" w:eastAsiaTheme="minorEastAsia" w:cstheme="minorEastAsia"/>
                <w:color w:val="333333"/>
                <w:sz w:val="16"/>
                <w:szCs w:val="16"/>
                <w:shd w:val="clear" w:color="auto" w:fill="FFFFFF"/>
                <w:lang w:eastAsia="zh-CN"/>
              </w:rPr>
              <w:t>；</w:t>
            </w:r>
            <w:r>
              <w:rPr>
                <w:rFonts w:hint="eastAsia" w:asciiTheme="minorEastAsia" w:hAnsiTheme="minorEastAsia" w:eastAsiaTheme="minorEastAsia" w:cstheme="minorEastAsia"/>
                <w:color w:val="333333"/>
                <w:sz w:val="16"/>
                <w:szCs w:val="16"/>
                <w:shd w:val="clear" w:color="auto" w:fill="FFFFFF"/>
              </w:rPr>
              <w:br w:type="textWrapping"/>
            </w:r>
            <w:r>
              <w:rPr>
                <w:rFonts w:hint="eastAsia" w:asciiTheme="minorEastAsia" w:hAnsiTheme="minorEastAsia" w:eastAsiaTheme="minorEastAsia" w:cstheme="minorEastAsia"/>
                <w:color w:val="333333"/>
                <w:sz w:val="16"/>
                <w:szCs w:val="16"/>
                <w:shd w:val="clear" w:color="auto" w:fill="FFFFFF"/>
                <w:lang w:val="en-US" w:eastAsia="zh-CN"/>
              </w:rPr>
              <w:t>3.</w:t>
            </w:r>
            <w:r>
              <w:rPr>
                <w:rFonts w:hint="eastAsia" w:asciiTheme="minorEastAsia" w:hAnsiTheme="minorEastAsia" w:eastAsiaTheme="minorEastAsia" w:cstheme="minorEastAsia"/>
                <w:color w:val="333333"/>
                <w:sz w:val="16"/>
                <w:szCs w:val="16"/>
                <w:shd w:val="clear" w:color="auto" w:fill="FFFFFF"/>
              </w:rPr>
              <w:t>处理批量供货过程中出现的质量和交付异常</w:t>
            </w:r>
            <w:r>
              <w:rPr>
                <w:rFonts w:hint="eastAsia" w:asciiTheme="minorEastAsia" w:hAnsiTheme="minorEastAsia" w:eastAsiaTheme="minorEastAsia" w:cstheme="minorEastAsia"/>
                <w:color w:val="333333"/>
                <w:sz w:val="16"/>
                <w:szCs w:val="16"/>
                <w:shd w:val="clear" w:color="auto" w:fill="FFFFFF"/>
                <w:lang w:eastAsia="zh-CN"/>
              </w:rPr>
              <w:t>；</w:t>
            </w:r>
          </w:p>
          <w:p w14:paraId="025770F5">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333333"/>
                <w:sz w:val="16"/>
                <w:szCs w:val="16"/>
                <w:shd w:val="clear" w:color="auto" w:fill="FFFFFF"/>
                <w:lang w:eastAsia="zh-CN"/>
              </w:rPr>
            </w:pPr>
            <w:r>
              <w:rPr>
                <w:rFonts w:hint="eastAsia" w:asciiTheme="minorEastAsia" w:hAnsiTheme="minorEastAsia" w:eastAsiaTheme="minorEastAsia" w:cstheme="minorEastAsia"/>
                <w:color w:val="333333"/>
                <w:sz w:val="16"/>
                <w:szCs w:val="16"/>
                <w:shd w:val="clear" w:color="auto" w:fill="FFFFFF"/>
                <w:lang w:val="en-US" w:eastAsia="zh-CN"/>
              </w:rPr>
              <w:t>3.</w:t>
            </w:r>
            <w:r>
              <w:rPr>
                <w:rFonts w:hint="eastAsia" w:asciiTheme="minorEastAsia" w:hAnsiTheme="minorEastAsia" w:eastAsiaTheme="minorEastAsia" w:cstheme="minorEastAsia"/>
                <w:color w:val="333333"/>
                <w:sz w:val="16"/>
                <w:szCs w:val="16"/>
                <w:shd w:val="clear" w:color="auto" w:fill="FFFFFF"/>
              </w:rPr>
              <w:t>核对供应商的发货计划，跟催到货及异常交付协商沟通</w:t>
            </w:r>
            <w:r>
              <w:rPr>
                <w:rFonts w:hint="eastAsia" w:asciiTheme="minorEastAsia" w:hAnsiTheme="minorEastAsia" w:eastAsiaTheme="minorEastAsia" w:cstheme="minorEastAsia"/>
                <w:color w:val="333333"/>
                <w:sz w:val="16"/>
                <w:szCs w:val="16"/>
                <w:shd w:val="clear" w:color="auto" w:fill="FFFFFF"/>
                <w:lang w:eastAsia="zh-CN"/>
              </w:rPr>
              <w:t>；</w:t>
            </w:r>
            <w:r>
              <w:rPr>
                <w:rFonts w:hint="eastAsia" w:asciiTheme="minorEastAsia" w:hAnsiTheme="minorEastAsia" w:eastAsiaTheme="minorEastAsia" w:cstheme="minorEastAsia"/>
                <w:color w:val="333333"/>
                <w:sz w:val="16"/>
                <w:szCs w:val="16"/>
                <w:shd w:val="clear" w:color="auto" w:fill="FFFFFF"/>
                <w:lang w:val="en-US" w:eastAsia="zh-CN"/>
              </w:rPr>
              <w:t>4.</w:t>
            </w:r>
            <w:r>
              <w:rPr>
                <w:rFonts w:hint="eastAsia" w:asciiTheme="minorEastAsia" w:hAnsiTheme="minorEastAsia" w:eastAsiaTheme="minorEastAsia" w:cstheme="minorEastAsia"/>
                <w:color w:val="333333"/>
                <w:sz w:val="16"/>
                <w:szCs w:val="16"/>
                <w:shd w:val="clear" w:color="auto" w:fill="FFFFFF"/>
              </w:rPr>
              <w:t>供应商往来对账和付款计划</w:t>
            </w:r>
            <w:r>
              <w:rPr>
                <w:rFonts w:hint="eastAsia" w:asciiTheme="minorEastAsia" w:hAnsiTheme="minorEastAsia" w:eastAsiaTheme="minorEastAsia" w:cstheme="minorEastAsia"/>
                <w:color w:val="333333"/>
                <w:sz w:val="16"/>
                <w:szCs w:val="16"/>
                <w:shd w:val="clear" w:color="auto" w:fill="FFFFFF"/>
                <w:lang w:eastAsia="zh-CN"/>
              </w:rPr>
              <w:t>。</w:t>
            </w:r>
          </w:p>
          <w:p w14:paraId="0026202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16"/>
                <w:szCs w:val="16"/>
                <w:lang w:val="en-US" w:eastAsia="zh-CN" w:bidi="ar-SA"/>
              </w:rPr>
            </w:pPr>
          </w:p>
        </w:tc>
        <w:tc>
          <w:tcPr>
            <w:tcW w:w="731" w:type="dxa"/>
            <w:tcBorders>
              <w:top w:val="nil"/>
              <w:left w:val="nil"/>
              <w:bottom w:val="nil"/>
              <w:right w:val="single" w:color="auto" w:sz="4" w:space="0"/>
            </w:tcBorders>
            <w:shd w:val="clear" w:color="auto" w:fill="auto"/>
            <w:noWrap/>
            <w:vAlign w:val="center"/>
          </w:tcPr>
          <w:p w14:paraId="7DB3B298">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尚蕙蕙</w:t>
            </w:r>
          </w:p>
        </w:tc>
        <w:tc>
          <w:tcPr>
            <w:tcW w:w="535" w:type="dxa"/>
            <w:tcBorders>
              <w:top w:val="nil"/>
              <w:left w:val="nil"/>
              <w:bottom w:val="nil"/>
              <w:right w:val="single" w:color="auto" w:sz="4" w:space="0"/>
            </w:tcBorders>
            <w:shd w:val="clear" w:color="auto" w:fill="auto"/>
            <w:noWrap/>
            <w:vAlign w:val="center"/>
          </w:tcPr>
          <w:p w14:paraId="619C7875">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1</w:t>
            </w:r>
          </w:p>
        </w:tc>
        <w:tc>
          <w:tcPr>
            <w:tcW w:w="515" w:type="dxa"/>
            <w:tcBorders>
              <w:top w:val="nil"/>
              <w:left w:val="nil"/>
              <w:bottom w:val="nil"/>
              <w:right w:val="single" w:color="auto" w:sz="4" w:space="0"/>
            </w:tcBorders>
            <w:shd w:val="clear" w:color="auto" w:fill="auto"/>
            <w:noWrap/>
            <w:vAlign w:val="center"/>
          </w:tcPr>
          <w:p w14:paraId="2D19DEB7">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女</w:t>
            </w:r>
          </w:p>
        </w:tc>
        <w:tc>
          <w:tcPr>
            <w:tcW w:w="994" w:type="dxa"/>
            <w:tcBorders>
              <w:top w:val="nil"/>
              <w:left w:val="nil"/>
              <w:bottom w:val="nil"/>
              <w:right w:val="single" w:color="auto" w:sz="4" w:space="0"/>
            </w:tcBorders>
            <w:shd w:val="clear" w:color="auto" w:fill="auto"/>
            <w:noWrap/>
            <w:vAlign w:val="center"/>
          </w:tcPr>
          <w:p w14:paraId="361267AB">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湖北荆州</w:t>
            </w:r>
          </w:p>
        </w:tc>
        <w:tc>
          <w:tcPr>
            <w:tcW w:w="707" w:type="dxa"/>
            <w:tcBorders>
              <w:top w:val="nil"/>
              <w:left w:val="nil"/>
              <w:bottom w:val="nil"/>
              <w:right w:val="single" w:color="auto" w:sz="4" w:space="0"/>
            </w:tcBorders>
            <w:shd w:val="clear" w:color="auto" w:fill="auto"/>
            <w:noWrap/>
            <w:vAlign w:val="center"/>
          </w:tcPr>
          <w:p w14:paraId="4260D1CA">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26</w:t>
            </w:r>
          </w:p>
        </w:tc>
        <w:tc>
          <w:tcPr>
            <w:tcW w:w="851" w:type="dxa"/>
            <w:tcBorders>
              <w:top w:val="nil"/>
              <w:left w:val="nil"/>
              <w:bottom w:val="nil"/>
              <w:right w:val="single" w:color="auto" w:sz="4" w:space="0"/>
            </w:tcBorders>
            <w:shd w:val="clear" w:color="auto" w:fill="auto"/>
            <w:noWrap/>
            <w:vAlign w:val="center"/>
          </w:tcPr>
          <w:p w14:paraId="5A6CF6EC">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硕士研究生</w:t>
            </w:r>
          </w:p>
        </w:tc>
        <w:tc>
          <w:tcPr>
            <w:tcW w:w="1767" w:type="dxa"/>
            <w:tcBorders>
              <w:top w:val="nil"/>
              <w:left w:val="nil"/>
              <w:bottom w:val="nil"/>
              <w:right w:val="single" w:color="auto" w:sz="4" w:space="0"/>
            </w:tcBorders>
            <w:shd w:val="clear" w:color="auto" w:fill="auto"/>
            <w:noWrap/>
            <w:vAlign w:val="center"/>
          </w:tcPr>
          <w:p w14:paraId="4C917A64">
            <w:pPr>
              <w:widowControl/>
              <w:jc w:val="left"/>
              <w:rPr>
                <w:rFonts w:hint="default" w:ascii="宋体" w:hAnsi="宋体" w:eastAsia="宋体" w:cs="宋体"/>
                <w:color w:val="000000"/>
                <w:kern w:val="0"/>
                <w:sz w:val="16"/>
                <w:szCs w:val="16"/>
                <w:lang w:val="en-US" w:eastAsia="zh-CN" w:bidi="ar-SA"/>
              </w:rPr>
            </w:pPr>
            <w:r>
              <w:rPr>
                <w:rFonts w:hint="default" w:ascii="宋体" w:hAnsi="宋体" w:eastAsia="宋体" w:cs="宋体"/>
                <w:color w:val="000000"/>
                <w:kern w:val="0"/>
                <w:sz w:val="16"/>
                <w:szCs w:val="16"/>
                <w:lang w:val="en-US" w:eastAsia="zh-CN" w:bidi="ar-SA"/>
              </w:rPr>
              <w:t>青岛科技大学</w:t>
            </w:r>
          </w:p>
        </w:tc>
        <w:tc>
          <w:tcPr>
            <w:tcW w:w="1729" w:type="dxa"/>
            <w:tcBorders>
              <w:top w:val="nil"/>
              <w:left w:val="nil"/>
              <w:bottom w:val="nil"/>
              <w:right w:val="single" w:color="auto" w:sz="4" w:space="0"/>
            </w:tcBorders>
            <w:shd w:val="clear" w:color="auto" w:fill="auto"/>
            <w:noWrap/>
            <w:vAlign w:val="center"/>
          </w:tcPr>
          <w:p w14:paraId="2DE0BF3F">
            <w:pPr>
              <w:widowControl/>
              <w:jc w:val="left"/>
              <w:rPr>
                <w:rFonts w:hint="default" w:ascii="宋体" w:hAnsi="宋体" w:eastAsia="宋体" w:cs="宋体"/>
                <w:color w:val="000000"/>
                <w:kern w:val="0"/>
                <w:sz w:val="16"/>
                <w:szCs w:val="16"/>
                <w:lang w:val="en-US" w:eastAsia="zh-CN" w:bidi="ar-SA"/>
              </w:rPr>
            </w:pPr>
            <w:r>
              <w:rPr>
                <w:rFonts w:hint="default" w:ascii="宋体" w:hAnsi="宋体" w:eastAsia="宋体" w:cs="宋体"/>
                <w:color w:val="000000"/>
                <w:kern w:val="0"/>
                <w:sz w:val="16"/>
                <w:szCs w:val="16"/>
                <w:lang w:val="en-US" w:eastAsia="zh-CN" w:bidi="ar-SA"/>
              </w:rPr>
              <w:t>物流工程与管理</w:t>
            </w:r>
          </w:p>
        </w:tc>
      </w:tr>
    </w:tbl>
    <w:p w14:paraId="3AA08A0C"/>
    <w:p w14:paraId="74F99A5B">
      <w:pPr>
        <w:pStyle w:val="10"/>
        <w:ind w:firstLine="880"/>
        <w:rPr>
          <w:rFonts w:ascii="方正小标宋简体" w:hAnsi="方正小标宋简体" w:eastAsia="方正小标宋简体" w:cs="方正小标宋简体"/>
          <w:sz w:val="44"/>
          <w:szCs w:val="44"/>
        </w:rPr>
      </w:pPr>
    </w:p>
    <w:sectPr>
      <w:footerReference r:id="rId3" w:type="default"/>
      <w:pgSz w:w="11906" w:h="16838"/>
      <w:pgMar w:top="2098" w:right="1474" w:bottom="175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embedRegular r:id="rId1" w:fontKey="{A14911C2-9C18-4576-AE62-45562823FFE2}"/>
  </w:font>
  <w:font w:name="仿宋">
    <w:panose1 w:val="02010609060101010101"/>
    <w:charset w:val="86"/>
    <w:family w:val="modern"/>
    <w:pitch w:val="default"/>
    <w:sig w:usb0="800002BF" w:usb1="38CF7CFA" w:usb2="00000016" w:usb3="00000000" w:csb0="00040001" w:csb1="00000000"/>
    <w:embedRegular r:id="rId2" w:fontKey="{F76B65F7-52B4-496B-AB36-1D276C40B007}"/>
  </w:font>
  <w:font w:name="方正小标宋简体">
    <w:panose1 w:val="03000509000000000000"/>
    <w:charset w:val="86"/>
    <w:family w:val="auto"/>
    <w:pitch w:val="default"/>
    <w:sig w:usb0="00000001" w:usb1="080E0000" w:usb2="00000000" w:usb3="00000000" w:csb0="00040000" w:csb1="00000000"/>
    <w:embedRegular r:id="rId3" w:fontKey="{F684DDA0-2567-487C-8FBF-2D28699D4AEE}"/>
  </w:font>
  <w:font w:name="Segoe UI">
    <w:panose1 w:val="020B0502040204020203"/>
    <w:charset w:val="00"/>
    <w:family w:val="swiss"/>
    <w:pitch w:val="default"/>
    <w:sig w:usb0="E4002EFF" w:usb1="C000E47F" w:usb2="00000009" w:usb3="00000000" w:csb0="200001FF" w:csb1="00000000"/>
  </w:font>
  <w:font w:name="方正仿宋简体">
    <w:panose1 w:val="02000000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黑体简体">
    <w:panose1 w:val="02000000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魏碑简体">
    <w:panose1 w:val="03000509000000000000"/>
    <w:charset w:val="86"/>
    <w:family w:val="auto"/>
    <w:pitch w:val="default"/>
    <w:sig w:usb0="00000001" w:usb1="080E0000" w:usb2="00000000" w:usb3="00000000" w:csb0="00040000" w:csb1="00000000"/>
  </w:font>
  <w:font w:name="SimSun-ExtG">
    <w:panose1 w:val="02010609060101010101"/>
    <w:charset w:val="86"/>
    <w:family w:val="auto"/>
    <w:pitch w:val="default"/>
    <w:sig w:usb0="00000001" w:usb1="02000000" w:usb2="00000000" w:usb3="00000000" w:csb0="00040001" w:csb1="00000000"/>
  </w:font>
  <w:font w:name="Arial">
    <w:panose1 w:val="020B0604020202020204"/>
    <w:charset w:val="00"/>
    <w:family w:val="auto"/>
    <w:pitch w:val="default"/>
    <w:sig w:usb0="E0002EFF" w:usb1="C000785B" w:usb2="00000009" w:usb3="00000000" w:csb0="400001FF" w:csb1="FFFF0000"/>
  </w:font>
  <w:font w:name="Bahnschrift SemiBold">
    <w:panose1 w:val="020B0502040204020203"/>
    <w:charset w:val="00"/>
    <w:family w:val="auto"/>
    <w:pitch w:val="default"/>
    <w:sig w:usb0="A00002C7" w:usb1="00000002" w:usb2="00000000" w:usb3="00000000" w:csb0="2000019F" w:csb1="00000000"/>
  </w:font>
  <w:font w:name="Berlin Sans FB">
    <w:panose1 w:val="020E0602020502020306"/>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andara Light">
    <w:panose1 w:val="020E0502030303020204"/>
    <w:charset w:val="00"/>
    <w:family w:val="auto"/>
    <w:pitch w:val="default"/>
    <w:sig w:usb0="A00002EF" w:usb1="4000A44B" w:usb2="00000000" w:usb3="00000000" w:csb0="2000019F" w:csb1="00000000"/>
  </w:font>
  <w:font w:name="Castellar">
    <w:panose1 w:val="020A0402060406010301"/>
    <w:charset w:val="00"/>
    <w:family w:val="auto"/>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58C94">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AB2046">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28AB2046">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ZDkyMmQ2NThmMmNkMmYwMGQ1ZTIzZmJkNjk1NGIifQ=="/>
  </w:docVars>
  <w:rsids>
    <w:rsidRoot w:val="DB5C73F6"/>
    <w:rsid w:val="00192F0B"/>
    <w:rsid w:val="0029036D"/>
    <w:rsid w:val="002A6539"/>
    <w:rsid w:val="002E36BC"/>
    <w:rsid w:val="0034435D"/>
    <w:rsid w:val="00421034"/>
    <w:rsid w:val="00513F82"/>
    <w:rsid w:val="005E0F3E"/>
    <w:rsid w:val="006C0546"/>
    <w:rsid w:val="0070582C"/>
    <w:rsid w:val="0078233A"/>
    <w:rsid w:val="007A2438"/>
    <w:rsid w:val="00873B80"/>
    <w:rsid w:val="00912655"/>
    <w:rsid w:val="00A45E8F"/>
    <w:rsid w:val="00AE365F"/>
    <w:rsid w:val="00B56D2D"/>
    <w:rsid w:val="00C34680"/>
    <w:rsid w:val="00C45E37"/>
    <w:rsid w:val="00D43DA8"/>
    <w:rsid w:val="00DC06D9"/>
    <w:rsid w:val="00EE56DF"/>
    <w:rsid w:val="00FF2443"/>
    <w:rsid w:val="012F53D6"/>
    <w:rsid w:val="0175017E"/>
    <w:rsid w:val="018C1E5D"/>
    <w:rsid w:val="01E35E76"/>
    <w:rsid w:val="03B90BD9"/>
    <w:rsid w:val="07574353"/>
    <w:rsid w:val="07AF0289"/>
    <w:rsid w:val="0825634E"/>
    <w:rsid w:val="0A7B5773"/>
    <w:rsid w:val="0ECC67C1"/>
    <w:rsid w:val="149602A8"/>
    <w:rsid w:val="15BB26AE"/>
    <w:rsid w:val="1A9B58DB"/>
    <w:rsid w:val="1D15442C"/>
    <w:rsid w:val="2232021B"/>
    <w:rsid w:val="266B09AF"/>
    <w:rsid w:val="2879052C"/>
    <w:rsid w:val="2A076583"/>
    <w:rsid w:val="2BCA13C7"/>
    <w:rsid w:val="2CC81D42"/>
    <w:rsid w:val="2D131375"/>
    <w:rsid w:val="2ECD539C"/>
    <w:rsid w:val="2F9EDE8A"/>
    <w:rsid w:val="32CB2696"/>
    <w:rsid w:val="359F10E5"/>
    <w:rsid w:val="365A398B"/>
    <w:rsid w:val="371A5AD8"/>
    <w:rsid w:val="37FF31E1"/>
    <w:rsid w:val="39634FC1"/>
    <w:rsid w:val="3B48026E"/>
    <w:rsid w:val="3B6FCDEF"/>
    <w:rsid w:val="3BBFDFF0"/>
    <w:rsid w:val="3C561B39"/>
    <w:rsid w:val="3C9D26BD"/>
    <w:rsid w:val="3DDB4F35"/>
    <w:rsid w:val="3FFACE9B"/>
    <w:rsid w:val="3FFBD431"/>
    <w:rsid w:val="3FFE7C78"/>
    <w:rsid w:val="3FFF155A"/>
    <w:rsid w:val="425710C9"/>
    <w:rsid w:val="440C0673"/>
    <w:rsid w:val="472A74D5"/>
    <w:rsid w:val="478A48C2"/>
    <w:rsid w:val="4FA90BA1"/>
    <w:rsid w:val="4FE7D369"/>
    <w:rsid w:val="50B33275"/>
    <w:rsid w:val="56D75847"/>
    <w:rsid w:val="571E4BEF"/>
    <w:rsid w:val="57FF62ED"/>
    <w:rsid w:val="58A63FFF"/>
    <w:rsid w:val="58AB3352"/>
    <w:rsid w:val="5B123BF2"/>
    <w:rsid w:val="5CFFE7C8"/>
    <w:rsid w:val="5DCBBC8B"/>
    <w:rsid w:val="5FD60789"/>
    <w:rsid w:val="5FFF3ADF"/>
    <w:rsid w:val="5FFF4A66"/>
    <w:rsid w:val="5FFFEC67"/>
    <w:rsid w:val="62C93E66"/>
    <w:rsid w:val="65133054"/>
    <w:rsid w:val="67C35408"/>
    <w:rsid w:val="69AC7431"/>
    <w:rsid w:val="69DE55F9"/>
    <w:rsid w:val="6B5D4E34"/>
    <w:rsid w:val="6CCC3ACF"/>
    <w:rsid w:val="6CEEA709"/>
    <w:rsid w:val="6E8B54E7"/>
    <w:rsid w:val="6FDEE436"/>
    <w:rsid w:val="6FFF3003"/>
    <w:rsid w:val="70FE375E"/>
    <w:rsid w:val="739875B4"/>
    <w:rsid w:val="73FD5374"/>
    <w:rsid w:val="75FF7B66"/>
    <w:rsid w:val="771FF70A"/>
    <w:rsid w:val="788F2438"/>
    <w:rsid w:val="78C240EF"/>
    <w:rsid w:val="78C7578F"/>
    <w:rsid w:val="79A3598F"/>
    <w:rsid w:val="7AF72301"/>
    <w:rsid w:val="7B781681"/>
    <w:rsid w:val="7BC35DB9"/>
    <w:rsid w:val="7BFFFCFF"/>
    <w:rsid w:val="7CC865B2"/>
    <w:rsid w:val="7CD5058E"/>
    <w:rsid w:val="7D79C212"/>
    <w:rsid w:val="7F1434AC"/>
    <w:rsid w:val="7F2DD52C"/>
    <w:rsid w:val="7F7FCD89"/>
    <w:rsid w:val="7FCF23CE"/>
    <w:rsid w:val="7FEFEF75"/>
    <w:rsid w:val="7FFBE325"/>
    <w:rsid w:val="7FFF3867"/>
    <w:rsid w:val="7FFF889E"/>
    <w:rsid w:val="8EF7992A"/>
    <w:rsid w:val="9EFDAFCA"/>
    <w:rsid w:val="9FEFBCB8"/>
    <w:rsid w:val="AFBFD6D9"/>
    <w:rsid w:val="B33E13D4"/>
    <w:rsid w:val="B6FE9AAC"/>
    <w:rsid w:val="BA81A2FC"/>
    <w:rsid w:val="BBF7F46B"/>
    <w:rsid w:val="BFBC7785"/>
    <w:rsid w:val="D8FB6C03"/>
    <w:rsid w:val="DB5C73F6"/>
    <w:rsid w:val="E3D68D49"/>
    <w:rsid w:val="ED4FD28E"/>
    <w:rsid w:val="F15F9259"/>
    <w:rsid w:val="F7FF50F5"/>
    <w:rsid w:val="FABF08A7"/>
    <w:rsid w:val="FBB784E9"/>
    <w:rsid w:val="FBFFA168"/>
    <w:rsid w:val="FBFFAB1E"/>
    <w:rsid w:val="FDBF519F"/>
    <w:rsid w:val="FFF9F7AA"/>
    <w:rsid w:val="FFFF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semiHidden="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9"/>
    <w:pPr>
      <w:spacing w:beforeAutospacing="1" w:after="100" w:afterAutospacing="1"/>
      <w:outlineLvl w:val="0"/>
    </w:pPr>
    <w:rPr>
      <w:rFonts w:hint="eastAsia" w:ascii="宋体" w:hAnsi="宋体"/>
      <w:b/>
      <w:bCs/>
      <w:kern w:val="44"/>
      <w:sz w:val="48"/>
      <w:szCs w:val="4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next w:val="4"/>
    <w:autoRedefine/>
    <w:qFormat/>
    <w:uiPriority w:val="0"/>
    <w:pPr>
      <w:ind w:left="570"/>
    </w:pPr>
    <w:rPr>
      <w:rFonts w:ascii="仿宋_GB2312" w:eastAsia="仿宋_GB2312"/>
      <w:sz w:val="28"/>
      <w:szCs w:val="28"/>
    </w:rPr>
  </w:style>
  <w:style w:type="paragraph" w:styleId="4">
    <w:name w:val="footer"/>
    <w:basedOn w:val="1"/>
    <w:next w:val="5"/>
    <w:autoRedefine/>
    <w:qFormat/>
    <w:uiPriority w:val="0"/>
    <w:pPr>
      <w:tabs>
        <w:tab w:val="center" w:pos="4153"/>
        <w:tab w:val="right" w:pos="8306"/>
      </w:tabs>
      <w:snapToGrid w:val="0"/>
      <w:jc w:val="left"/>
    </w:pPr>
    <w:rPr>
      <w:sz w:val="18"/>
    </w:rPr>
  </w:style>
  <w:style w:type="paragraph" w:styleId="5">
    <w:name w:val="index 9"/>
    <w:basedOn w:val="1"/>
    <w:next w:val="1"/>
    <w:autoRedefine/>
    <w:qFormat/>
    <w:uiPriority w:val="0"/>
    <w:pPr>
      <w:spacing w:line="576" w:lineRule="exact"/>
      <w:ind w:left="3360" w:firstLine="200" w:firstLineChars="200"/>
      <w:jc w:val="left"/>
    </w:pPr>
    <w:rPr>
      <w:rFonts w:ascii="黑体" w:eastAsia="黑体"/>
    </w:rPr>
  </w:style>
  <w:style w:type="paragraph" w:styleId="6">
    <w:name w:val="Date"/>
    <w:basedOn w:val="1"/>
    <w:next w:val="1"/>
    <w:link w:val="19"/>
    <w:autoRedefine/>
    <w:qFormat/>
    <w:uiPriority w:val="0"/>
    <w:pPr>
      <w:ind w:left="100" w:leftChars="2500"/>
    </w:pPr>
  </w:style>
  <w:style w:type="paragraph" w:styleId="7">
    <w:name w:val="Body Text Indent 2"/>
    <w:basedOn w:val="1"/>
    <w:autoRedefine/>
    <w:qFormat/>
    <w:uiPriority w:val="0"/>
    <w:pPr>
      <w:spacing w:after="120" w:line="480" w:lineRule="auto"/>
      <w:ind w:left="420" w:leftChars="200"/>
    </w:p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unhideWhenUsed/>
    <w:qFormat/>
    <w:uiPriority w:val="39"/>
    <w:pPr>
      <w:spacing w:after="100" w:line="276" w:lineRule="auto"/>
    </w:pPr>
  </w:style>
  <w:style w:type="paragraph" w:styleId="10">
    <w:name w:val="Body Text 2"/>
    <w:basedOn w:val="1"/>
    <w:autoRedefine/>
    <w:qFormat/>
    <w:uiPriority w:val="0"/>
    <w:pPr>
      <w:spacing w:after="120" w:line="480" w:lineRule="auto"/>
      <w:ind w:firstLine="560" w:firstLineChars="200"/>
    </w:pPr>
    <w:rPr>
      <w:kern w:val="0"/>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Body Text First Indent 2"/>
    <w:basedOn w:val="3"/>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themeColor="hyperlink"/>
      <w:u w:val="single"/>
      <w14:textFill>
        <w14:solidFill>
          <w14:schemeClr w14:val="hlink"/>
        </w14:solidFill>
      </w14:textFill>
    </w:rPr>
  </w:style>
  <w:style w:type="character" w:customStyle="1" w:styleId="17">
    <w:name w:val="font41"/>
    <w:basedOn w:val="15"/>
    <w:autoRedefine/>
    <w:qFormat/>
    <w:uiPriority w:val="0"/>
    <w:rPr>
      <w:rFonts w:hint="default" w:ascii="仿宋_GB2312" w:eastAsia="仿宋_GB2312" w:cs="仿宋_GB2312"/>
      <w:color w:val="000000"/>
      <w:sz w:val="24"/>
      <w:szCs w:val="24"/>
      <w:u w:val="none"/>
    </w:rPr>
  </w:style>
  <w:style w:type="character" w:customStyle="1" w:styleId="18">
    <w:name w:val="font01"/>
    <w:basedOn w:val="15"/>
    <w:autoRedefine/>
    <w:qFormat/>
    <w:uiPriority w:val="0"/>
    <w:rPr>
      <w:rFonts w:hint="default" w:ascii="仿宋_GB2312" w:eastAsia="仿宋_GB2312" w:cs="仿宋_GB2312"/>
      <w:color w:val="FF0000"/>
      <w:sz w:val="24"/>
      <w:szCs w:val="24"/>
      <w:u w:val="none"/>
    </w:rPr>
  </w:style>
  <w:style w:type="character" w:customStyle="1" w:styleId="19">
    <w:name w:val="日期 字符"/>
    <w:basedOn w:val="15"/>
    <w:link w:val="6"/>
    <w:autoRedefine/>
    <w:qFormat/>
    <w:uiPriority w:val="0"/>
    <w:rPr>
      <w:rFonts w:ascii="Calibri" w:hAnsi="Calibri"/>
      <w:kern w:val="2"/>
      <w:sz w:val="21"/>
      <w:szCs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515</Words>
  <Characters>571</Characters>
  <Lines>4</Lines>
  <Paragraphs>1</Paragraphs>
  <TotalTime>12</TotalTime>
  <ScaleCrop>false</ScaleCrop>
  <LinksUpToDate>false</LinksUpToDate>
  <CharactersWithSpaces>647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2022-11-14T07:44:00Z</dcterms:created>
  <dc:creator>user01</dc:creator>
  <cp:lastModifiedBy>夏</cp:lastModifiedBy>
  <cp:lastPrinted>2022-11-17T07:30:00Z</cp:lastPrinted>
  <dcterms:modified xsi:type="dcterms:W3CDTF">2025-05-22T02:17:14Z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A91C12320669464D969DD09C842002B4_13</vt:lpwstr>
  </property>
  <property fmtid="{D5CDD505-2E9C-101B-9397-08002B2CF9AE}" pid="4" name="KSOTemplateDocerSaveRecord">
    <vt:lpwstr>eyJoZGlkIjoiNDEwZDkyMmQ2NThmMmNkMmYwMGQ1ZTIzZmJkNjk1NGIiLCJ1c2VySWQiOiIxMjAyOTM0MjY2In0=</vt:lpwstr>
  </property>
</Properties>
</file>